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1. Define the following KEY TERMS: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Accreditation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a voluntary process of instutional or </w:t>
      </w:r>
      <w:r w:rsidR="00773284" w:rsidRPr="00783720">
        <w:rPr>
          <w:rFonts w:ascii="Open Sans" w:eastAsia="Times New Roman" w:hAnsi="Open Sans" w:cs="Times New Roman"/>
          <w:color w:val="464646"/>
          <w:sz w:val="16"/>
          <w:szCs w:val="16"/>
          <w:highlight w:val="yellow"/>
          <w:lang w:val="en"/>
        </w:rPr>
        <w:t>organizational</w:t>
      </w:r>
      <w:r w:rsidRPr="00783720">
        <w:rPr>
          <w:rFonts w:ascii="Open Sans" w:eastAsia="Times New Roman" w:hAnsi="Open Sans" w:cs="Times New Roman"/>
          <w:color w:val="464646"/>
          <w:sz w:val="16"/>
          <w:szCs w:val="16"/>
          <w:highlight w:val="yellow"/>
          <w:lang w:val="en"/>
        </w:rPr>
        <w:t xml:space="preserve"> review in which a quasi-independent body created for this purpose periodically evaluates the quality of the </w:t>
      </w:r>
      <w:r w:rsidR="00773284" w:rsidRPr="00783720">
        <w:rPr>
          <w:rFonts w:ascii="Open Sans" w:eastAsia="Times New Roman" w:hAnsi="Open Sans" w:cs="Times New Roman"/>
          <w:color w:val="464646"/>
          <w:sz w:val="16"/>
          <w:szCs w:val="16"/>
          <w:highlight w:val="yellow"/>
          <w:lang w:val="en"/>
        </w:rPr>
        <w:t>entity’s</w:t>
      </w:r>
      <w:r w:rsidRPr="00783720">
        <w:rPr>
          <w:rFonts w:ascii="Open Sans" w:eastAsia="Times New Roman" w:hAnsi="Open Sans" w:cs="Times New Roman"/>
          <w:color w:val="464646"/>
          <w:sz w:val="16"/>
          <w:szCs w:val="16"/>
          <w:highlight w:val="yellow"/>
          <w:lang w:val="en"/>
        </w:rPr>
        <w:t xml:space="preserve"> work against </w:t>
      </w:r>
      <w:r w:rsidR="00773284" w:rsidRPr="00783720">
        <w:rPr>
          <w:rFonts w:ascii="Open Sans" w:eastAsia="Times New Roman" w:hAnsi="Open Sans" w:cs="Times New Roman"/>
          <w:color w:val="464646"/>
          <w:sz w:val="16"/>
          <w:szCs w:val="16"/>
          <w:highlight w:val="yellow"/>
          <w:lang w:val="en"/>
        </w:rPr>
        <w:t>pre-established</w:t>
      </w:r>
      <w:r w:rsidRPr="00783720">
        <w:rPr>
          <w:rFonts w:ascii="Open Sans" w:eastAsia="Times New Roman" w:hAnsi="Open Sans" w:cs="Times New Roman"/>
          <w:color w:val="464646"/>
          <w:sz w:val="16"/>
          <w:szCs w:val="16"/>
          <w:highlight w:val="yellow"/>
          <w:lang w:val="en"/>
        </w:rPr>
        <w:t xml:space="preserve"> written criteria</w:t>
      </w:r>
      <w:r>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Acknowledgements</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 form that provides a mechanism for the resident to recognize receipt of important information.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Ambulatory</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treatment provided on an outpatient basis.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Ambulatory surgery center (ASC</w:t>
      </w:r>
      <w:r w:rsidR="00773284" w:rsidRPr="00826C99">
        <w:rPr>
          <w:rFonts w:ascii="Open Sans" w:eastAsia="Times New Roman" w:hAnsi="Open Sans" w:cs="Times New Roman"/>
          <w:color w:val="464646"/>
          <w:sz w:val="16"/>
          <w:szCs w:val="16"/>
          <w:lang w:val="en"/>
        </w:rPr>
        <w:t>)</w:t>
      </w:r>
      <w:r w:rsidR="00773284">
        <w:rPr>
          <w:rFonts w:ascii="Open Sans" w:eastAsia="Times New Roman" w:hAnsi="Open Sans" w:cs="Times New Roman"/>
          <w:color w:val="464646"/>
          <w:sz w:val="16"/>
          <w:szCs w:val="16"/>
          <w:lang w:val="en"/>
        </w:rPr>
        <w:t xml:space="preserve"> =</w:t>
      </w:r>
      <w:r w:rsidRPr="00783720">
        <w:rPr>
          <w:rFonts w:ascii="Open Sans" w:eastAsia="Times New Roman" w:hAnsi="Open Sans" w:cs="Times New Roman"/>
          <w:color w:val="464646"/>
          <w:sz w:val="16"/>
          <w:szCs w:val="16"/>
          <w:highlight w:val="yellow"/>
          <w:lang w:val="en"/>
        </w:rPr>
        <w:t xml:space="preserve">an outpatient surgery center that has </w:t>
      </w:r>
      <w:r w:rsidR="00773284" w:rsidRPr="00783720">
        <w:rPr>
          <w:rFonts w:ascii="Open Sans" w:eastAsia="Times New Roman" w:hAnsi="Open Sans" w:cs="Times New Roman"/>
          <w:color w:val="464646"/>
          <w:sz w:val="16"/>
          <w:szCs w:val="16"/>
          <w:highlight w:val="yellow"/>
          <w:lang w:val="en"/>
        </w:rPr>
        <w:t>its</w:t>
      </w:r>
      <w:r w:rsidRPr="00783720">
        <w:rPr>
          <w:rFonts w:ascii="Open Sans" w:eastAsia="Times New Roman" w:hAnsi="Open Sans" w:cs="Times New Roman"/>
          <w:color w:val="464646"/>
          <w:sz w:val="16"/>
          <w:szCs w:val="16"/>
          <w:highlight w:val="yellow"/>
          <w:lang w:val="en"/>
        </w:rPr>
        <w:t xml:space="preserve"> own national identifier.</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AAAASF</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an organization that provides an accreditation program to ensure the quality and safety of medical and surgical care provided in ambulatory surgery facilities.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Ancillary services</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tests and procedures ordered by a </w:t>
      </w:r>
      <w:r w:rsidR="00773284" w:rsidRPr="00783720">
        <w:rPr>
          <w:rFonts w:ascii="Open Sans" w:eastAsia="Times New Roman" w:hAnsi="Open Sans" w:cs="Times New Roman"/>
          <w:color w:val="464646"/>
          <w:sz w:val="16"/>
          <w:szCs w:val="16"/>
          <w:highlight w:val="yellow"/>
          <w:lang w:val="en"/>
        </w:rPr>
        <w:t>physician</w:t>
      </w:r>
      <w:r w:rsidRPr="00783720">
        <w:rPr>
          <w:rFonts w:ascii="Open Sans" w:eastAsia="Times New Roman" w:hAnsi="Open Sans" w:cs="Times New Roman"/>
          <w:color w:val="464646"/>
          <w:sz w:val="16"/>
          <w:szCs w:val="16"/>
          <w:highlight w:val="yellow"/>
          <w:lang w:val="en"/>
        </w:rPr>
        <w:t xml:space="preserve"> to provide information for use in patient diagnosis or treatment.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Authentication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 xml:space="preserve">the process of identifying the source of health record entries by attaching a handwritten signature, the </w:t>
      </w:r>
      <w:r w:rsidR="00773284" w:rsidRPr="00783720">
        <w:rPr>
          <w:rFonts w:ascii="Open Sans" w:eastAsia="Times New Roman" w:hAnsi="Open Sans" w:cs="Times New Roman"/>
          <w:color w:val="464646"/>
          <w:sz w:val="16"/>
          <w:szCs w:val="16"/>
          <w:highlight w:val="yellow"/>
          <w:lang w:val="en"/>
        </w:rPr>
        <w:t>author’s</w:t>
      </w:r>
      <w:r w:rsidRPr="00783720">
        <w:rPr>
          <w:rFonts w:ascii="Open Sans" w:eastAsia="Times New Roman" w:hAnsi="Open Sans" w:cs="Times New Roman"/>
          <w:color w:val="464646"/>
          <w:sz w:val="16"/>
          <w:szCs w:val="16"/>
          <w:highlight w:val="yellow"/>
          <w:lang w:val="en"/>
        </w:rPr>
        <w:t xml:space="preserve"> initials, or an electronic signature.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Authorization</w:t>
      </w:r>
      <w:r>
        <w:rPr>
          <w:rFonts w:ascii="Open Sans" w:eastAsia="Times New Roman" w:hAnsi="Open Sans" w:cs="Times New Roman"/>
          <w:color w:val="464646"/>
          <w:sz w:val="16"/>
          <w:szCs w:val="16"/>
          <w:lang w:val="en"/>
        </w:rPr>
        <w:t>-</w:t>
      </w:r>
      <w:r w:rsidRPr="00783720">
        <w:rPr>
          <w:rFonts w:ascii="Open Sans" w:eastAsia="Times New Roman" w:hAnsi="Open Sans" w:cs="Times New Roman"/>
          <w:color w:val="464646"/>
          <w:sz w:val="16"/>
          <w:szCs w:val="16"/>
          <w:highlight w:val="yellow"/>
          <w:lang w:val="en"/>
        </w:rPr>
        <w:t>as amended by HITECHexcept as otherwise</w:t>
      </w:r>
      <w:r w:rsidR="00731179" w:rsidRPr="00783720">
        <w:rPr>
          <w:rFonts w:ascii="Open Sans" w:eastAsia="Times New Roman" w:hAnsi="Open Sans" w:cs="Times New Roman"/>
          <w:color w:val="464646"/>
          <w:sz w:val="16"/>
          <w:szCs w:val="16"/>
          <w:highlight w:val="yellow"/>
          <w:lang w:val="en"/>
        </w:rPr>
        <w:t xml:space="preserve"> specified, a covered entity may not use or disclose protected health information without an </w:t>
      </w:r>
      <w:r w:rsidR="00773284" w:rsidRPr="00783720">
        <w:rPr>
          <w:rFonts w:ascii="Open Sans" w:eastAsia="Times New Roman" w:hAnsi="Open Sans" w:cs="Times New Roman"/>
          <w:color w:val="464646"/>
          <w:sz w:val="16"/>
          <w:szCs w:val="16"/>
          <w:highlight w:val="yellow"/>
          <w:lang w:val="en"/>
        </w:rPr>
        <w:t>authorization</w:t>
      </w:r>
      <w:r w:rsidR="00731179" w:rsidRPr="00783720">
        <w:rPr>
          <w:rFonts w:ascii="Open Sans" w:eastAsia="Times New Roman" w:hAnsi="Open Sans" w:cs="Times New Roman"/>
          <w:color w:val="464646"/>
          <w:sz w:val="16"/>
          <w:szCs w:val="16"/>
          <w:highlight w:val="yellow"/>
          <w:lang w:val="en"/>
        </w:rPr>
        <w:t xml:space="preserve"> that is valid under section 164.508.</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Autopsy report</w:t>
      </w:r>
      <w:r w:rsidR="00731179">
        <w:rPr>
          <w:rFonts w:ascii="Open Sans" w:eastAsia="Times New Roman" w:hAnsi="Open Sans" w:cs="Times New Roman"/>
          <w:color w:val="464646"/>
          <w:sz w:val="16"/>
          <w:szCs w:val="16"/>
          <w:lang w:val="en"/>
        </w:rPr>
        <w:t>-</w:t>
      </w:r>
      <w:r w:rsidR="00731179" w:rsidRPr="00783720">
        <w:rPr>
          <w:rFonts w:ascii="Open Sans" w:eastAsia="Times New Roman" w:hAnsi="Open Sans" w:cs="Times New Roman"/>
          <w:color w:val="464646"/>
          <w:sz w:val="16"/>
          <w:szCs w:val="16"/>
          <w:highlight w:val="yellow"/>
          <w:lang w:val="en"/>
        </w:rPr>
        <w:t>written documentation of the findings from a postmortem pathological examination</w:t>
      </w:r>
      <w:r w:rsidR="00731179">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CAAs</w:t>
      </w:r>
      <w:r w:rsidR="00731179">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the patient is assessed and reassessed at defined intervals as </w:t>
      </w:r>
      <w:r w:rsidR="00773284" w:rsidRPr="00783720">
        <w:rPr>
          <w:rFonts w:ascii="Open Sans" w:eastAsia="Times New Roman" w:hAnsi="Open Sans" w:cs="Times New Roman"/>
          <w:color w:val="464646"/>
          <w:sz w:val="16"/>
          <w:szCs w:val="16"/>
          <w:highlight w:val="yellow"/>
          <w:lang w:val="en"/>
        </w:rPr>
        <w:t>well as</w:t>
      </w:r>
      <w:r w:rsidR="001329B8" w:rsidRPr="00783720">
        <w:rPr>
          <w:rFonts w:ascii="Open Sans" w:eastAsia="Times New Roman" w:hAnsi="Open Sans" w:cs="Times New Roman"/>
          <w:color w:val="464646"/>
          <w:sz w:val="16"/>
          <w:szCs w:val="16"/>
          <w:highlight w:val="yellow"/>
          <w:lang w:val="en"/>
        </w:rPr>
        <w:t xml:space="preserve"> whenever there is a significant change in his or her condition.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Care plan</w:t>
      </w:r>
      <w:r w:rsidR="001329B8">
        <w:rPr>
          <w:rFonts w:ascii="Open Sans" w:eastAsia="Times New Roman" w:hAnsi="Open Sans" w:cs="Times New Roman"/>
          <w:color w:val="464646"/>
          <w:sz w:val="16"/>
          <w:szCs w:val="16"/>
          <w:lang w:val="en"/>
        </w:rPr>
        <w:t xml:space="preserve">- </w:t>
      </w:r>
      <w:r w:rsidR="001329B8" w:rsidRPr="00783720">
        <w:rPr>
          <w:rFonts w:ascii="Open Sans" w:eastAsia="Times New Roman" w:hAnsi="Open Sans" w:cs="Times New Roman"/>
          <w:color w:val="464646"/>
          <w:sz w:val="16"/>
          <w:szCs w:val="16"/>
          <w:highlight w:val="yellow"/>
          <w:lang w:val="en"/>
        </w:rPr>
        <w:t xml:space="preserve">the specific goals in the treatment of an individual patient, amended as the </w:t>
      </w:r>
      <w:r w:rsidR="00773284" w:rsidRPr="00783720">
        <w:rPr>
          <w:rFonts w:ascii="Open Sans" w:eastAsia="Times New Roman" w:hAnsi="Open Sans" w:cs="Times New Roman"/>
          <w:color w:val="464646"/>
          <w:sz w:val="16"/>
          <w:szCs w:val="16"/>
          <w:highlight w:val="yellow"/>
          <w:lang w:val="en"/>
        </w:rPr>
        <w:t>patient’s</w:t>
      </w:r>
      <w:r w:rsidR="001329B8" w:rsidRPr="00783720">
        <w:rPr>
          <w:rFonts w:ascii="Open Sans" w:eastAsia="Times New Roman" w:hAnsi="Open Sans" w:cs="Times New Roman"/>
          <w:color w:val="464646"/>
          <w:sz w:val="16"/>
          <w:szCs w:val="16"/>
          <w:highlight w:val="yellow"/>
          <w:lang w:val="en"/>
        </w:rPr>
        <w:t xml:space="preserve"> condition requires, and the assessment of the outcomes of care.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CMS</w:t>
      </w:r>
      <w:r w:rsidR="001329B8">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the department of health and human services agency responsible for </w:t>
      </w:r>
      <w:r w:rsidR="00773284" w:rsidRPr="00783720">
        <w:rPr>
          <w:rFonts w:ascii="Open Sans" w:eastAsia="Times New Roman" w:hAnsi="Open Sans" w:cs="Times New Roman"/>
          <w:color w:val="464646"/>
          <w:sz w:val="16"/>
          <w:szCs w:val="16"/>
          <w:highlight w:val="yellow"/>
          <w:lang w:val="en"/>
        </w:rPr>
        <w:t>Medicare</w:t>
      </w:r>
      <w:r w:rsidR="001329B8" w:rsidRPr="00783720">
        <w:rPr>
          <w:rFonts w:ascii="Open Sans" w:eastAsia="Times New Roman" w:hAnsi="Open Sans" w:cs="Times New Roman"/>
          <w:color w:val="464646"/>
          <w:sz w:val="16"/>
          <w:szCs w:val="16"/>
          <w:highlight w:val="yellow"/>
          <w:lang w:val="en"/>
        </w:rPr>
        <w:t xml:space="preserve"> and parts of </w:t>
      </w:r>
      <w:r w:rsidR="00773284" w:rsidRPr="00783720">
        <w:rPr>
          <w:rFonts w:ascii="Open Sans" w:eastAsia="Times New Roman" w:hAnsi="Open Sans" w:cs="Times New Roman"/>
          <w:color w:val="464646"/>
          <w:sz w:val="16"/>
          <w:szCs w:val="16"/>
          <w:highlight w:val="yellow"/>
          <w:lang w:val="en"/>
        </w:rPr>
        <w:t>Medicaid</w:t>
      </w:r>
      <w:r w:rsidR="001329B8" w:rsidRPr="00783720">
        <w:rPr>
          <w:rFonts w:ascii="Open Sans" w:eastAsia="Times New Roman" w:hAnsi="Open Sans" w:cs="Times New Roman"/>
          <w:color w:val="464646"/>
          <w:sz w:val="16"/>
          <w:szCs w:val="16"/>
          <w:highlight w:val="yellow"/>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CARF</w:t>
      </w:r>
      <w:r w:rsidR="001329B8">
        <w:rPr>
          <w:rFonts w:ascii="Open Sans" w:eastAsia="Times New Roman" w:hAnsi="Open Sans" w:cs="Times New Roman"/>
          <w:color w:val="464646"/>
          <w:sz w:val="16"/>
          <w:szCs w:val="16"/>
          <w:lang w:val="en"/>
        </w:rPr>
        <w:t>-</w:t>
      </w:r>
      <w:r w:rsidR="001329B8" w:rsidRPr="00783720">
        <w:rPr>
          <w:rFonts w:ascii="Open Sans" w:eastAsia="Times New Roman" w:hAnsi="Open Sans" w:cs="Times New Roman"/>
          <w:color w:val="464646"/>
          <w:sz w:val="16"/>
          <w:szCs w:val="16"/>
          <w:highlight w:val="yellow"/>
          <w:lang w:val="en"/>
        </w:rPr>
        <w:t xml:space="preserve">an international independent nonprofit accreditor of health and human services that </w:t>
      </w:r>
      <w:r w:rsidR="00773284" w:rsidRPr="00783720">
        <w:rPr>
          <w:rFonts w:ascii="Open Sans" w:eastAsia="Times New Roman" w:hAnsi="Open Sans" w:cs="Times New Roman"/>
          <w:color w:val="464646"/>
          <w:sz w:val="16"/>
          <w:szCs w:val="16"/>
          <w:highlight w:val="yellow"/>
          <w:lang w:val="en"/>
        </w:rPr>
        <w:t>develops</w:t>
      </w:r>
      <w:r w:rsidR="001329B8" w:rsidRPr="00783720">
        <w:rPr>
          <w:rFonts w:ascii="Open Sans" w:eastAsia="Times New Roman" w:hAnsi="Open Sans" w:cs="Times New Roman"/>
          <w:color w:val="464646"/>
          <w:sz w:val="16"/>
          <w:szCs w:val="16"/>
          <w:highlight w:val="yellow"/>
          <w:lang w:val="en"/>
        </w:rPr>
        <w:t xml:space="preserve"> customer-focused </w:t>
      </w:r>
      <w:r w:rsidR="00773284" w:rsidRPr="00783720">
        <w:rPr>
          <w:rFonts w:ascii="Open Sans" w:eastAsia="Times New Roman" w:hAnsi="Open Sans" w:cs="Times New Roman"/>
          <w:color w:val="464646"/>
          <w:sz w:val="16"/>
          <w:szCs w:val="16"/>
          <w:highlight w:val="yellow"/>
          <w:lang w:val="en"/>
        </w:rPr>
        <w:t>standards</w:t>
      </w:r>
      <w:r w:rsidR="001329B8" w:rsidRPr="00783720">
        <w:rPr>
          <w:rFonts w:ascii="Open Sans" w:eastAsia="Times New Roman" w:hAnsi="Open Sans" w:cs="Times New Roman"/>
          <w:color w:val="464646"/>
          <w:sz w:val="16"/>
          <w:szCs w:val="16"/>
          <w:highlight w:val="yellow"/>
          <w:lang w:val="en"/>
        </w:rPr>
        <w:t xml:space="preserve"> for areas such a behavioral healthcare, aging services, child and youth services and medical rehabilitation programs and accredits such programs on the basis of its standards.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Conditions for Coverage</w:t>
      </w:r>
      <w:r w:rsidR="001329B8">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standards applied to facilities that choose to participate in federal government reimbursement programs such </w:t>
      </w:r>
      <w:r w:rsidR="00773284" w:rsidRPr="00783720">
        <w:rPr>
          <w:rFonts w:ascii="Open Sans" w:eastAsia="Times New Roman" w:hAnsi="Open Sans" w:cs="Times New Roman"/>
          <w:color w:val="464646"/>
          <w:sz w:val="16"/>
          <w:szCs w:val="16"/>
          <w:highlight w:val="yellow"/>
          <w:lang w:val="en"/>
        </w:rPr>
        <w:t>as</w:t>
      </w:r>
      <w:r w:rsidR="003E2215" w:rsidRPr="00783720">
        <w:rPr>
          <w:rFonts w:ascii="Open Sans" w:eastAsia="Times New Roman" w:hAnsi="Open Sans" w:cs="Times New Roman"/>
          <w:color w:val="464646"/>
          <w:sz w:val="16"/>
          <w:szCs w:val="16"/>
          <w:highlight w:val="yellow"/>
          <w:lang w:val="en"/>
        </w:rPr>
        <w:t xml:space="preserve"> </w:t>
      </w:r>
      <w:r w:rsidR="00773284" w:rsidRPr="00783720">
        <w:rPr>
          <w:rFonts w:ascii="Open Sans" w:eastAsia="Times New Roman" w:hAnsi="Open Sans" w:cs="Times New Roman"/>
          <w:color w:val="464646"/>
          <w:sz w:val="16"/>
          <w:szCs w:val="16"/>
          <w:highlight w:val="yellow"/>
          <w:lang w:val="en"/>
        </w:rPr>
        <w:t>Medicare</w:t>
      </w:r>
      <w:r w:rsidR="003E2215" w:rsidRPr="00783720">
        <w:rPr>
          <w:rFonts w:ascii="Open Sans" w:eastAsia="Times New Roman" w:hAnsi="Open Sans" w:cs="Times New Roman"/>
          <w:color w:val="464646"/>
          <w:sz w:val="16"/>
          <w:szCs w:val="16"/>
          <w:highlight w:val="yellow"/>
          <w:lang w:val="en"/>
        </w:rPr>
        <w:t xml:space="preserve"> and </w:t>
      </w:r>
      <w:r w:rsidR="00773284" w:rsidRPr="00783720">
        <w:rPr>
          <w:rFonts w:ascii="Open Sans" w:eastAsia="Times New Roman" w:hAnsi="Open Sans" w:cs="Times New Roman"/>
          <w:color w:val="464646"/>
          <w:sz w:val="16"/>
          <w:szCs w:val="16"/>
          <w:highlight w:val="yellow"/>
          <w:lang w:val="en"/>
        </w:rPr>
        <w:t>Medicaid</w:t>
      </w:r>
      <w:r w:rsidR="003E2215" w:rsidRPr="00783720">
        <w:rPr>
          <w:rFonts w:ascii="Open Sans" w:eastAsia="Times New Roman" w:hAnsi="Open Sans" w:cs="Times New Roman"/>
          <w:color w:val="464646"/>
          <w:sz w:val="16"/>
          <w:szCs w:val="16"/>
          <w:highlight w:val="yellow"/>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Consent to treatment</w:t>
      </w:r>
      <w:r w:rsidR="003E2215">
        <w:rPr>
          <w:rFonts w:ascii="Open Sans" w:eastAsia="Times New Roman" w:hAnsi="Open Sans" w:cs="Times New Roman"/>
          <w:color w:val="464646"/>
          <w:sz w:val="16"/>
          <w:szCs w:val="16"/>
          <w:lang w:val="en"/>
        </w:rPr>
        <w:t xml:space="preserve">- </w:t>
      </w:r>
      <w:r w:rsidR="003E2215" w:rsidRPr="00783720">
        <w:rPr>
          <w:rFonts w:ascii="Open Sans" w:eastAsia="Times New Roman" w:hAnsi="Open Sans" w:cs="Times New Roman"/>
          <w:color w:val="464646"/>
          <w:sz w:val="16"/>
          <w:szCs w:val="16"/>
          <w:highlight w:val="yellow"/>
          <w:lang w:val="en"/>
        </w:rPr>
        <w:t xml:space="preserve">legal </w:t>
      </w:r>
      <w:r w:rsidR="00773284" w:rsidRPr="00783720">
        <w:rPr>
          <w:rFonts w:ascii="Open Sans" w:eastAsia="Times New Roman" w:hAnsi="Open Sans" w:cs="Times New Roman"/>
          <w:color w:val="464646"/>
          <w:sz w:val="16"/>
          <w:szCs w:val="16"/>
          <w:highlight w:val="yellow"/>
          <w:lang w:val="en"/>
        </w:rPr>
        <w:t>permission</w:t>
      </w:r>
      <w:r w:rsidR="003E2215" w:rsidRPr="00783720">
        <w:rPr>
          <w:rFonts w:ascii="Open Sans" w:eastAsia="Times New Roman" w:hAnsi="Open Sans" w:cs="Times New Roman"/>
          <w:color w:val="464646"/>
          <w:sz w:val="16"/>
          <w:szCs w:val="16"/>
          <w:highlight w:val="yellow"/>
          <w:lang w:val="en"/>
        </w:rPr>
        <w:t xml:space="preserve"> given by a patient or a patient legal representative to a healthcare provider that allows the provider to administer care and treatment or to perform surgery or other medical procedures.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Consultation report</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documentation of the clinical opinion of a </w:t>
      </w:r>
      <w:r w:rsidR="00773284" w:rsidRPr="00783720">
        <w:rPr>
          <w:rFonts w:ascii="Open Sans" w:eastAsia="Times New Roman" w:hAnsi="Open Sans" w:cs="Times New Roman"/>
          <w:color w:val="464646"/>
          <w:sz w:val="16"/>
          <w:szCs w:val="16"/>
          <w:highlight w:val="yellow"/>
          <w:lang w:val="en"/>
        </w:rPr>
        <w:t>physician</w:t>
      </w:r>
      <w:r w:rsidR="003E2215" w:rsidRPr="00783720">
        <w:rPr>
          <w:rFonts w:ascii="Open Sans" w:eastAsia="Times New Roman" w:hAnsi="Open Sans" w:cs="Times New Roman"/>
          <w:color w:val="464646"/>
          <w:sz w:val="16"/>
          <w:szCs w:val="16"/>
          <w:highlight w:val="yellow"/>
          <w:lang w:val="en"/>
        </w:rPr>
        <w:t xml:space="preserve"> other than the primary or attending </w:t>
      </w:r>
      <w:r w:rsidR="00773284" w:rsidRPr="00783720">
        <w:rPr>
          <w:rFonts w:ascii="Open Sans" w:eastAsia="Times New Roman" w:hAnsi="Open Sans" w:cs="Times New Roman"/>
          <w:color w:val="464646"/>
          <w:sz w:val="16"/>
          <w:szCs w:val="16"/>
          <w:highlight w:val="yellow"/>
          <w:lang w:val="en"/>
        </w:rPr>
        <w:t>physician</w:t>
      </w:r>
      <w:r w:rsidR="003E2215">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Documentation standards</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within the context of healthcare, describe those principals, codes, beliefs, guidelines, and regulations that guide health record documentation.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Documents imaging</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the practice of electronically scanning written or printed paper documents into an optical or electronic system for later </w:t>
      </w:r>
      <w:r w:rsidR="00773284" w:rsidRPr="00783720">
        <w:rPr>
          <w:rFonts w:ascii="Open Sans" w:eastAsia="Times New Roman" w:hAnsi="Open Sans" w:cs="Times New Roman"/>
          <w:color w:val="464646"/>
          <w:sz w:val="16"/>
          <w:szCs w:val="16"/>
          <w:highlight w:val="yellow"/>
          <w:lang w:val="en"/>
        </w:rPr>
        <w:t>retrieval</w:t>
      </w:r>
      <w:r w:rsidR="003E2215" w:rsidRPr="00783720">
        <w:rPr>
          <w:rFonts w:ascii="Open Sans" w:eastAsia="Times New Roman" w:hAnsi="Open Sans" w:cs="Times New Roman"/>
          <w:color w:val="464646"/>
          <w:sz w:val="16"/>
          <w:szCs w:val="16"/>
          <w:highlight w:val="yellow"/>
          <w:lang w:val="en"/>
        </w:rPr>
        <w:t xml:space="preserve"> of the document or parts of the document if parts have been indexed</w:t>
      </w:r>
      <w:r w:rsidR="003E2215">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Expressed consent</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the spoken or written permission granted by a patient to a healthcare provider that allows the provider to perform medical or surgical services.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EMTALA</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a 1986 law enacted as part of the consolidated omnibus reconciliation act largely to combat patient dumping- the </w:t>
      </w:r>
      <w:r w:rsidR="00773284" w:rsidRPr="00783720">
        <w:rPr>
          <w:rFonts w:ascii="Open Sans" w:eastAsia="Times New Roman" w:hAnsi="Open Sans" w:cs="Times New Roman"/>
          <w:color w:val="464646"/>
          <w:sz w:val="16"/>
          <w:szCs w:val="16"/>
          <w:highlight w:val="yellow"/>
          <w:lang w:val="en"/>
        </w:rPr>
        <w:t>transferring</w:t>
      </w:r>
      <w:r w:rsidR="003E2215" w:rsidRPr="00783720">
        <w:rPr>
          <w:rFonts w:ascii="Open Sans" w:eastAsia="Times New Roman" w:hAnsi="Open Sans" w:cs="Times New Roman"/>
          <w:color w:val="464646"/>
          <w:sz w:val="16"/>
          <w:szCs w:val="16"/>
          <w:highlight w:val="yellow"/>
          <w:lang w:val="en"/>
        </w:rPr>
        <w:t xml:space="preserve"> discharging or refusal to treat indigent emergency department patients because of their inability to pay.</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Hybrid record</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a combination of paper and electronic records.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Joint Commission</w:t>
      </w:r>
      <w:r w:rsidR="003E2215">
        <w:rPr>
          <w:rFonts w:ascii="Open Sans" w:eastAsia="Times New Roman" w:hAnsi="Open Sans" w:cs="Times New Roman"/>
          <w:color w:val="464646"/>
          <w:sz w:val="16"/>
          <w:szCs w:val="16"/>
          <w:lang w:val="en"/>
        </w:rPr>
        <w:t>-</w:t>
      </w:r>
      <w:r w:rsidR="003E2215" w:rsidRPr="00783720">
        <w:rPr>
          <w:rFonts w:ascii="Open Sans" w:eastAsia="Times New Roman" w:hAnsi="Open Sans" w:cs="Times New Roman"/>
          <w:color w:val="464646"/>
          <w:sz w:val="16"/>
          <w:szCs w:val="16"/>
          <w:highlight w:val="yellow"/>
          <w:lang w:val="en"/>
        </w:rPr>
        <w:t xml:space="preserve">an independent </w:t>
      </w:r>
      <w:r w:rsidR="00773284" w:rsidRPr="00783720">
        <w:rPr>
          <w:rFonts w:ascii="Open Sans" w:eastAsia="Times New Roman" w:hAnsi="Open Sans" w:cs="Times New Roman"/>
          <w:color w:val="464646"/>
          <w:sz w:val="16"/>
          <w:szCs w:val="16"/>
          <w:highlight w:val="yellow"/>
          <w:lang w:val="en"/>
        </w:rPr>
        <w:t>nonprofit</w:t>
      </w:r>
      <w:r w:rsidR="003E2215" w:rsidRPr="00783720">
        <w:rPr>
          <w:rFonts w:ascii="Open Sans" w:eastAsia="Times New Roman" w:hAnsi="Open Sans" w:cs="Times New Roman"/>
          <w:color w:val="464646"/>
          <w:sz w:val="16"/>
          <w:szCs w:val="16"/>
          <w:highlight w:val="yellow"/>
          <w:lang w:val="en"/>
        </w:rPr>
        <w:t xml:space="preserve"> organization that accredits and certifies more than 20,000 healthcare organizations and programs in the </w:t>
      </w:r>
      <w:r w:rsidR="00773284" w:rsidRPr="00783720">
        <w:rPr>
          <w:rFonts w:ascii="Open Sans" w:eastAsia="Times New Roman" w:hAnsi="Open Sans" w:cs="Times New Roman"/>
          <w:color w:val="464646"/>
          <w:sz w:val="16"/>
          <w:szCs w:val="16"/>
          <w:highlight w:val="yellow"/>
          <w:lang w:val="en"/>
        </w:rPr>
        <w:t>United States</w:t>
      </w:r>
      <w:r w:rsidR="004A7942" w:rsidRPr="00783720">
        <w:rPr>
          <w:rFonts w:ascii="Open Sans" w:eastAsia="Times New Roman" w:hAnsi="Open Sans" w:cs="Times New Roman"/>
          <w:color w:val="464646"/>
          <w:sz w:val="16"/>
          <w:szCs w:val="16"/>
          <w:highlight w:val="yellow"/>
          <w:lang w:val="en"/>
        </w:rPr>
        <w:t xml:space="preserve"> which is recognized nationwide as a symbol of quality that reflects an organization’s commitment to meeting certain performance standards.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Legal health record</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documents and data elements that a healthcare provider may include in response to legally permissible requests for patient information.</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MDS</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a federally mandated standard assessment form that </w:t>
      </w:r>
      <w:r w:rsidR="00773284" w:rsidRPr="00783720">
        <w:rPr>
          <w:rFonts w:ascii="Open Sans" w:eastAsia="Times New Roman" w:hAnsi="Open Sans" w:cs="Times New Roman"/>
          <w:color w:val="464646"/>
          <w:sz w:val="16"/>
          <w:szCs w:val="16"/>
          <w:highlight w:val="yellow"/>
          <w:lang w:val="en"/>
        </w:rPr>
        <w:t>Medicare</w:t>
      </w:r>
      <w:r w:rsidR="004A7942" w:rsidRPr="00783720">
        <w:rPr>
          <w:rFonts w:ascii="Open Sans" w:eastAsia="Times New Roman" w:hAnsi="Open Sans" w:cs="Times New Roman"/>
          <w:color w:val="464646"/>
          <w:sz w:val="16"/>
          <w:szCs w:val="16"/>
          <w:highlight w:val="yellow"/>
          <w:lang w:val="en"/>
        </w:rPr>
        <w:t xml:space="preserve"> and </w:t>
      </w:r>
      <w:r w:rsidR="00773284" w:rsidRPr="00783720">
        <w:rPr>
          <w:rFonts w:ascii="Open Sans" w:eastAsia="Times New Roman" w:hAnsi="Open Sans" w:cs="Times New Roman"/>
          <w:color w:val="464646"/>
          <w:sz w:val="16"/>
          <w:szCs w:val="16"/>
          <w:highlight w:val="yellow"/>
          <w:lang w:val="en"/>
        </w:rPr>
        <w:t>Medicaid</w:t>
      </w:r>
      <w:r w:rsidR="004A7942" w:rsidRPr="00783720">
        <w:rPr>
          <w:rFonts w:ascii="Open Sans" w:eastAsia="Times New Roman" w:hAnsi="Open Sans" w:cs="Times New Roman"/>
          <w:color w:val="464646"/>
          <w:sz w:val="16"/>
          <w:szCs w:val="16"/>
          <w:highlight w:val="yellow"/>
          <w:lang w:val="en"/>
        </w:rPr>
        <w:t xml:space="preserve"> certified nursing facilities must use to collect demographic and clinical data on nursing homes </w:t>
      </w:r>
      <w:r w:rsidR="00773284" w:rsidRPr="00783720">
        <w:rPr>
          <w:rFonts w:ascii="Open Sans" w:eastAsia="Times New Roman" w:hAnsi="Open Sans" w:cs="Times New Roman"/>
          <w:color w:val="464646"/>
          <w:sz w:val="16"/>
          <w:szCs w:val="16"/>
          <w:highlight w:val="yellow"/>
          <w:lang w:val="en"/>
        </w:rPr>
        <w:t>residents. Includes</w:t>
      </w:r>
      <w:r w:rsidR="004A7942" w:rsidRPr="00783720">
        <w:rPr>
          <w:rFonts w:ascii="Open Sans" w:eastAsia="Times New Roman" w:hAnsi="Open Sans" w:cs="Times New Roman"/>
          <w:color w:val="464646"/>
          <w:sz w:val="16"/>
          <w:szCs w:val="16"/>
          <w:highlight w:val="yellow"/>
          <w:lang w:val="en"/>
        </w:rPr>
        <w:t xml:space="preserve"> screening, clinical, and functional status elements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PAI</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a standardized tool </w:t>
      </w:r>
      <w:r w:rsidR="00773284" w:rsidRPr="00783720">
        <w:rPr>
          <w:rFonts w:ascii="Open Sans" w:eastAsia="Times New Roman" w:hAnsi="Open Sans" w:cs="Times New Roman"/>
          <w:color w:val="464646"/>
          <w:sz w:val="16"/>
          <w:szCs w:val="16"/>
          <w:highlight w:val="yellow"/>
          <w:lang w:val="en"/>
        </w:rPr>
        <w:t>used to</w:t>
      </w:r>
      <w:r w:rsidR="004A7942" w:rsidRPr="00783720">
        <w:rPr>
          <w:rFonts w:ascii="Open Sans" w:eastAsia="Times New Roman" w:hAnsi="Open Sans" w:cs="Times New Roman"/>
          <w:color w:val="464646"/>
          <w:sz w:val="16"/>
          <w:szCs w:val="16"/>
          <w:highlight w:val="yellow"/>
          <w:lang w:val="en"/>
        </w:rPr>
        <w:t xml:space="preserve"> evaluate the </w:t>
      </w:r>
      <w:r w:rsidR="00773284" w:rsidRPr="00783720">
        <w:rPr>
          <w:rFonts w:ascii="Open Sans" w:eastAsia="Times New Roman" w:hAnsi="Open Sans" w:cs="Times New Roman"/>
          <w:color w:val="464646"/>
          <w:sz w:val="16"/>
          <w:szCs w:val="16"/>
          <w:highlight w:val="yellow"/>
          <w:lang w:val="en"/>
        </w:rPr>
        <w:t>patient’s</w:t>
      </w:r>
      <w:r w:rsidR="004A7942" w:rsidRPr="00783720">
        <w:rPr>
          <w:rFonts w:ascii="Open Sans" w:eastAsia="Times New Roman" w:hAnsi="Open Sans" w:cs="Times New Roman"/>
          <w:color w:val="464646"/>
          <w:sz w:val="16"/>
          <w:szCs w:val="16"/>
          <w:highlight w:val="yellow"/>
          <w:lang w:val="en"/>
        </w:rPr>
        <w:t xml:space="preserve"> behalf and helps get any information or services needed</w:t>
      </w:r>
      <w:r w:rsidR="004A7942">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RAI</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in skilled nursing facilities the care plan is based on a format required by federal regulations.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SOAP</w:t>
      </w:r>
      <w:r w:rsidR="004A7942">
        <w:rPr>
          <w:rFonts w:ascii="Open Sans" w:eastAsia="Times New Roman" w:hAnsi="Open Sans" w:cs="Times New Roman"/>
          <w:color w:val="464646"/>
          <w:sz w:val="16"/>
          <w:szCs w:val="16"/>
          <w:lang w:val="en"/>
        </w:rPr>
        <w:t>-</w:t>
      </w:r>
      <w:r w:rsidR="004A7942" w:rsidRPr="00783720">
        <w:rPr>
          <w:rFonts w:ascii="Open Sans" w:eastAsia="Times New Roman" w:hAnsi="Open Sans" w:cs="Times New Roman"/>
          <w:color w:val="464646"/>
          <w:sz w:val="16"/>
          <w:szCs w:val="16"/>
          <w:highlight w:val="yellow"/>
          <w:lang w:val="en"/>
        </w:rPr>
        <w:t xml:space="preserve">documentation method that refers to how each progress note contains documentation relative to subjective </w:t>
      </w:r>
      <w:r w:rsidR="00773284" w:rsidRPr="00783720">
        <w:rPr>
          <w:rFonts w:ascii="Open Sans" w:eastAsia="Times New Roman" w:hAnsi="Open Sans" w:cs="Times New Roman"/>
          <w:color w:val="464646"/>
          <w:sz w:val="16"/>
          <w:szCs w:val="16"/>
          <w:highlight w:val="yellow"/>
          <w:lang w:val="en"/>
        </w:rPr>
        <w:t>observations, objective</w:t>
      </w:r>
      <w:r w:rsidR="004A7942" w:rsidRPr="00783720">
        <w:rPr>
          <w:rFonts w:ascii="Open Sans" w:eastAsia="Times New Roman" w:hAnsi="Open Sans" w:cs="Times New Roman"/>
          <w:color w:val="464646"/>
          <w:sz w:val="16"/>
          <w:szCs w:val="16"/>
          <w:highlight w:val="yellow"/>
          <w:lang w:val="en"/>
        </w:rPr>
        <w:t xml:space="preserve"> </w:t>
      </w:r>
      <w:r w:rsidR="00773284" w:rsidRPr="00783720">
        <w:rPr>
          <w:rFonts w:ascii="Open Sans" w:eastAsia="Times New Roman" w:hAnsi="Open Sans" w:cs="Times New Roman"/>
          <w:color w:val="464646"/>
          <w:sz w:val="16"/>
          <w:szCs w:val="16"/>
          <w:highlight w:val="yellow"/>
          <w:lang w:val="en"/>
        </w:rPr>
        <w:t>observations, and assessments</w:t>
      </w:r>
      <w:r w:rsidR="004A7942" w:rsidRPr="00783720">
        <w:rPr>
          <w:rFonts w:ascii="Open Sans" w:eastAsia="Times New Roman" w:hAnsi="Open Sans" w:cs="Times New Roman"/>
          <w:color w:val="464646"/>
          <w:sz w:val="16"/>
          <w:szCs w:val="16"/>
          <w:highlight w:val="yellow"/>
          <w:lang w:val="en"/>
        </w:rPr>
        <w:t xml:space="preserve"> ad plans.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Standing orders</w:t>
      </w:r>
      <w:r w:rsidR="004A7942">
        <w:rPr>
          <w:rFonts w:ascii="Open Sans" w:eastAsia="Times New Roman" w:hAnsi="Open Sans" w:cs="Times New Roman"/>
          <w:color w:val="464646"/>
          <w:sz w:val="16"/>
          <w:szCs w:val="16"/>
          <w:lang w:val="en"/>
        </w:rPr>
        <w:t>-</w:t>
      </w:r>
      <w:r w:rsidR="00773284" w:rsidRPr="00783720">
        <w:rPr>
          <w:rFonts w:ascii="Open Sans" w:eastAsia="Times New Roman" w:hAnsi="Open Sans" w:cs="Times New Roman"/>
          <w:color w:val="464646"/>
          <w:sz w:val="16"/>
          <w:szCs w:val="16"/>
          <w:highlight w:val="yellow"/>
          <w:lang w:val="en"/>
        </w:rPr>
        <w:t>orders the medical staff or an individual physician has established as routine care for a specific diagnosis or procedure</w:t>
      </w:r>
      <w:r w:rsidR="00773284">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lastRenderedPageBreak/>
        <w:t>Statute</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Transfer record</w:t>
      </w:r>
      <w:r w:rsidR="00773284" w:rsidRPr="00783720">
        <w:rPr>
          <w:rFonts w:ascii="Open Sans" w:eastAsia="Times New Roman" w:hAnsi="Open Sans" w:cs="Times New Roman"/>
          <w:color w:val="464646"/>
          <w:sz w:val="16"/>
          <w:szCs w:val="16"/>
          <w:highlight w:val="yellow"/>
          <w:lang w:val="en"/>
        </w:rPr>
        <w:t>-a review of the patient’s acute stay along with current status, discharge and transfer orders, and any additional instructions that accompanies the patient when he or she is transferred to another facility.</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Universal chart order</w:t>
      </w:r>
      <w:r w:rsidR="00773284">
        <w:rPr>
          <w:rFonts w:ascii="Open Sans" w:eastAsia="Times New Roman" w:hAnsi="Open Sans" w:cs="Times New Roman"/>
          <w:color w:val="464646"/>
          <w:sz w:val="16"/>
          <w:szCs w:val="16"/>
          <w:lang w:val="en"/>
        </w:rPr>
        <w:t>-</w:t>
      </w:r>
      <w:r w:rsidR="00773284" w:rsidRPr="00783720">
        <w:rPr>
          <w:rFonts w:ascii="Open Sans" w:eastAsia="Times New Roman" w:hAnsi="Open Sans" w:cs="Times New Roman"/>
          <w:color w:val="464646"/>
          <w:sz w:val="16"/>
          <w:szCs w:val="16"/>
          <w:highlight w:val="yellow"/>
          <w:lang w:val="en"/>
        </w:rPr>
        <w:t>a system in which the health record is maintained in the same format while the patient is in the facility and after discharge</w:t>
      </w:r>
      <w:r w:rsidR="00773284">
        <w:rPr>
          <w:rFonts w:ascii="Open Sans" w:eastAsia="Times New Roman" w:hAnsi="Open Sans" w:cs="Times New Roman"/>
          <w:color w:val="464646"/>
          <w:sz w:val="16"/>
          <w:szCs w:val="16"/>
          <w:lang w:val="en"/>
        </w:rPr>
        <w:t>.</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2. Internet activity: obtain state and federal regulatory documentation mandates as they relate to electronic health records.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r w:rsidR="00773284" w:rsidRPr="00826C99">
        <w:rPr>
          <w:rFonts w:ascii="Open Sans" w:eastAsia="Times New Roman" w:hAnsi="Open Sans" w:cs="Times New Roman"/>
          <w:color w:val="464646"/>
          <w:sz w:val="16"/>
          <w:szCs w:val="16"/>
          <w:lang w:val="en"/>
        </w:rPr>
        <w:t>a. Compare</w:t>
      </w:r>
      <w:r w:rsidRPr="00826C99">
        <w:rPr>
          <w:rFonts w:ascii="Open Sans" w:eastAsia="Times New Roman" w:hAnsi="Open Sans" w:cs="Times New Roman"/>
          <w:color w:val="464646"/>
          <w:sz w:val="16"/>
          <w:szCs w:val="16"/>
          <w:lang w:val="en"/>
        </w:rPr>
        <w:t xml:space="preserve"> and contrast the </w:t>
      </w:r>
      <w:proofErr w:type="spellStart"/>
      <w:r w:rsidRPr="00826C99">
        <w:rPr>
          <w:rFonts w:ascii="Open Sans" w:eastAsia="Times New Roman" w:hAnsi="Open Sans" w:cs="Times New Roman"/>
          <w:color w:val="464646"/>
          <w:sz w:val="16"/>
          <w:szCs w:val="16"/>
          <w:lang w:val="en"/>
        </w:rPr>
        <w:t>mandates</w:t>
      </w:r>
      <w:r w:rsidRPr="00AD4B0B">
        <w:rPr>
          <w:rFonts w:ascii="Open Sans" w:eastAsia="Times New Roman" w:hAnsi="Open Sans" w:cs="Times New Roman"/>
          <w:color w:val="464646"/>
          <w:sz w:val="16"/>
          <w:szCs w:val="16"/>
          <w:highlight w:val="yellow"/>
          <w:lang w:val="en"/>
        </w:rPr>
        <w:t>.</w:t>
      </w:r>
      <w:r w:rsidR="00AD4B0B" w:rsidRPr="00AD4B0B">
        <w:rPr>
          <w:rFonts w:ascii="Open Sans" w:eastAsia="Times New Roman" w:hAnsi="Open Sans" w:cs="Times New Roman"/>
          <w:color w:val="464646"/>
          <w:sz w:val="16"/>
          <w:szCs w:val="16"/>
          <w:highlight w:val="yellow"/>
          <w:lang w:val="en"/>
        </w:rPr>
        <w:t>the</w:t>
      </w:r>
      <w:proofErr w:type="spellEnd"/>
      <w:r w:rsidR="00AD4B0B" w:rsidRPr="00AD4B0B">
        <w:rPr>
          <w:rFonts w:ascii="Open Sans" w:eastAsia="Times New Roman" w:hAnsi="Open Sans" w:cs="Times New Roman"/>
          <w:color w:val="464646"/>
          <w:sz w:val="16"/>
          <w:szCs w:val="16"/>
          <w:highlight w:val="yellow"/>
          <w:lang w:val="en"/>
        </w:rPr>
        <w:t xml:space="preserve"> mandates are similar both are requiring health care professionals to implement the EHR system by 2015 or the risk </w:t>
      </w:r>
      <w:proofErr w:type="spellStart"/>
      <w:r w:rsidR="00AD4B0B" w:rsidRPr="00AD4B0B">
        <w:rPr>
          <w:rFonts w:ascii="Open Sans" w:eastAsia="Times New Roman" w:hAnsi="Open Sans" w:cs="Times New Roman"/>
          <w:color w:val="464646"/>
          <w:sz w:val="16"/>
          <w:szCs w:val="16"/>
          <w:highlight w:val="yellow"/>
          <w:lang w:val="en"/>
        </w:rPr>
        <w:t>penalities</w:t>
      </w:r>
      <w:proofErr w:type="spellEnd"/>
      <w:r w:rsidR="00AD4B0B" w:rsidRPr="00AD4B0B">
        <w:rPr>
          <w:rFonts w:ascii="Open Sans" w:eastAsia="Times New Roman" w:hAnsi="Open Sans" w:cs="Times New Roman"/>
          <w:color w:val="464646"/>
          <w:sz w:val="16"/>
          <w:szCs w:val="16"/>
          <w:highlight w:val="yellow"/>
          <w:lang w:val="en"/>
        </w:rPr>
        <w:t xml:space="preserve">. The </w:t>
      </w:r>
      <w:proofErr w:type="spellStart"/>
      <w:r w:rsidR="00AD4B0B" w:rsidRPr="00AD4B0B">
        <w:rPr>
          <w:rFonts w:ascii="Open Sans" w:eastAsia="Times New Roman" w:hAnsi="Open Sans" w:cs="Times New Roman"/>
          <w:color w:val="464646"/>
          <w:sz w:val="16"/>
          <w:szCs w:val="16"/>
          <w:highlight w:val="yellow"/>
          <w:lang w:val="en"/>
        </w:rPr>
        <w:t>penalities</w:t>
      </w:r>
      <w:proofErr w:type="spellEnd"/>
      <w:r w:rsidR="00AD4B0B" w:rsidRPr="00AD4B0B">
        <w:rPr>
          <w:rFonts w:ascii="Open Sans" w:eastAsia="Times New Roman" w:hAnsi="Open Sans" w:cs="Times New Roman"/>
          <w:color w:val="464646"/>
          <w:sz w:val="16"/>
          <w:szCs w:val="16"/>
          <w:highlight w:val="yellow"/>
          <w:lang w:val="en"/>
        </w:rPr>
        <w:t xml:space="preserve"> in </w:t>
      </w:r>
      <w:proofErr w:type="spellStart"/>
      <w:r w:rsidR="00AD4B0B" w:rsidRPr="00AD4B0B">
        <w:rPr>
          <w:rFonts w:ascii="Open Sans" w:eastAsia="Times New Roman" w:hAnsi="Open Sans" w:cs="Times New Roman"/>
          <w:color w:val="464646"/>
          <w:sz w:val="16"/>
          <w:szCs w:val="16"/>
          <w:highlight w:val="yellow"/>
          <w:lang w:val="en"/>
        </w:rPr>
        <w:t>Massachuttes</w:t>
      </w:r>
      <w:proofErr w:type="spellEnd"/>
      <w:r w:rsidR="00AD4B0B" w:rsidRPr="00AD4B0B">
        <w:rPr>
          <w:rFonts w:ascii="Open Sans" w:eastAsia="Times New Roman" w:hAnsi="Open Sans" w:cs="Times New Roman"/>
          <w:color w:val="464646"/>
          <w:sz w:val="16"/>
          <w:szCs w:val="16"/>
          <w:highlight w:val="yellow"/>
          <w:lang w:val="en"/>
        </w:rPr>
        <w:t xml:space="preserve"> was more strict however because the </w:t>
      </w:r>
      <w:proofErr w:type="spellStart"/>
      <w:r w:rsidR="00AD4B0B" w:rsidRPr="00AD4B0B">
        <w:rPr>
          <w:rFonts w:ascii="Open Sans" w:eastAsia="Times New Roman" w:hAnsi="Open Sans" w:cs="Times New Roman"/>
          <w:color w:val="464646"/>
          <w:sz w:val="16"/>
          <w:szCs w:val="16"/>
          <w:highlight w:val="yellow"/>
          <w:lang w:val="en"/>
        </w:rPr>
        <w:t>physicican</w:t>
      </w:r>
      <w:proofErr w:type="spellEnd"/>
      <w:r w:rsidR="00AD4B0B" w:rsidRPr="00AD4B0B">
        <w:rPr>
          <w:rFonts w:ascii="Open Sans" w:eastAsia="Times New Roman" w:hAnsi="Open Sans" w:cs="Times New Roman"/>
          <w:color w:val="464646"/>
          <w:sz w:val="16"/>
          <w:szCs w:val="16"/>
          <w:highlight w:val="yellow"/>
          <w:lang w:val="en"/>
        </w:rPr>
        <w:t xml:space="preserve"> risked losing his license. In the federal the health care </w:t>
      </w:r>
      <w:proofErr w:type="spellStart"/>
      <w:proofErr w:type="gramStart"/>
      <w:r w:rsidR="00AD4B0B" w:rsidRPr="00AD4B0B">
        <w:rPr>
          <w:rFonts w:ascii="Open Sans" w:eastAsia="Times New Roman" w:hAnsi="Open Sans" w:cs="Times New Roman"/>
          <w:color w:val="464646"/>
          <w:sz w:val="16"/>
          <w:szCs w:val="16"/>
          <w:highlight w:val="yellow"/>
          <w:lang w:val="en"/>
        </w:rPr>
        <w:t>angies</w:t>
      </w:r>
      <w:proofErr w:type="spellEnd"/>
      <w:proofErr w:type="gramEnd"/>
      <w:r w:rsidR="00AD4B0B" w:rsidRPr="00AD4B0B">
        <w:rPr>
          <w:rFonts w:ascii="Open Sans" w:eastAsia="Times New Roman" w:hAnsi="Open Sans" w:cs="Times New Roman"/>
          <w:color w:val="464646"/>
          <w:sz w:val="16"/>
          <w:szCs w:val="16"/>
          <w:highlight w:val="yellow"/>
          <w:lang w:val="en"/>
        </w:rPr>
        <w:t xml:space="preserve"> risk losing reimbursements for </w:t>
      </w:r>
      <w:proofErr w:type="spellStart"/>
      <w:r w:rsidR="00AD4B0B" w:rsidRPr="00AD4B0B">
        <w:rPr>
          <w:rFonts w:ascii="Open Sans" w:eastAsia="Times New Roman" w:hAnsi="Open Sans" w:cs="Times New Roman"/>
          <w:color w:val="464646"/>
          <w:sz w:val="16"/>
          <w:szCs w:val="16"/>
          <w:highlight w:val="yellow"/>
          <w:lang w:val="en"/>
        </w:rPr>
        <w:t>medicade</w:t>
      </w:r>
      <w:proofErr w:type="spellEnd"/>
      <w:r w:rsidR="00AD4B0B" w:rsidRPr="00AD4B0B">
        <w:rPr>
          <w:rFonts w:ascii="Open Sans" w:eastAsia="Times New Roman" w:hAnsi="Open Sans" w:cs="Times New Roman"/>
          <w:color w:val="464646"/>
          <w:sz w:val="16"/>
          <w:szCs w:val="16"/>
          <w:highlight w:val="yellow"/>
          <w:lang w:val="en"/>
        </w:rPr>
        <w:t xml:space="preserve"> and </w:t>
      </w:r>
      <w:proofErr w:type="spellStart"/>
      <w:r w:rsidR="00AD4B0B" w:rsidRPr="00AD4B0B">
        <w:rPr>
          <w:rFonts w:ascii="Open Sans" w:eastAsia="Times New Roman" w:hAnsi="Open Sans" w:cs="Times New Roman"/>
          <w:color w:val="464646"/>
          <w:sz w:val="16"/>
          <w:szCs w:val="16"/>
          <w:highlight w:val="yellow"/>
          <w:lang w:val="en"/>
        </w:rPr>
        <w:t>medicare</w:t>
      </w:r>
      <w:proofErr w:type="spellEnd"/>
      <w:r w:rsidR="00AD4B0B" w:rsidRPr="00AD4B0B">
        <w:rPr>
          <w:rFonts w:ascii="Open Sans" w:eastAsia="Times New Roman" w:hAnsi="Open Sans" w:cs="Times New Roman"/>
          <w:color w:val="464646"/>
          <w:sz w:val="16"/>
          <w:szCs w:val="16"/>
          <w:highlight w:val="yellow"/>
          <w:lang w:val="en"/>
        </w:rPr>
        <w:t xml:space="preserve"> payments</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xml:space="preserve">      b. Identify state and federal level mandates </w:t>
      </w:r>
      <w:proofErr w:type="gramStart"/>
      <w:r w:rsidRPr="00826C99">
        <w:rPr>
          <w:rFonts w:ascii="Open Sans" w:eastAsia="Times New Roman" w:hAnsi="Open Sans" w:cs="Times New Roman"/>
          <w:color w:val="464646"/>
          <w:sz w:val="16"/>
          <w:szCs w:val="16"/>
          <w:lang w:val="en"/>
        </w:rPr>
        <w:t>the contradict</w:t>
      </w:r>
      <w:proofErr w:type="gramEnd"/>
      <w:r w:rsidRPr="00826C99">
        <w:rPr>
          <w:rFonts w:ascii="Open Sans" w:eastAsia="Times New Roman" w:hAnsi="Open Sans" w:cs="Times New Roman"/>
          <w:color w:val="464646"/>
          <w:sz w:val="16"/>
          <w:szCs w:val="16"/>
          <w:lang w:val="en"/>
        </w:rPr>
        <w:t xml:space="preserve"> and are in harmony with one another.</w:t>
      </w:r>
      <w:r w:rsidR="00AD4B0B">
        <w:rPr>
          <w:rFonts w:ascii="Open Sans" w:eastAsia="Times New Roman" w:hAnsi="Open Sans" w:cs="Times New Roman"/>
          <w:color w:val="464646"/>
          <w:sz w:val="16"/>
          <w:szCs w:val="16"/>
          <w:lang w:val="en"/>
        </w:rPr>
        <w:t xml:space="preserve"> </w:t>
      </w:r>
      <w:r w:rsidR="002653F1" w:rsidRPr="002653F1">
        <w:rPr>
          <w:rFonts w:ascii="Open Sans" w:eastAsia="Times New Roman" w:hAnsi="Open Sans" w:cs="Times New Roman"/>
          <w:color w:val="464646"/>
          <w:sz w:val="16"/>
          <w:szCs w:val="16"/>
          <w:highlight w:val="yellow"/>
          <w:lang w:val="en"/>
        </w:rPr>
        <w:t>They are in harmony with each other but the federal is raising the penalty from 1 % to 5 % if the EHR is not implemented.</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xml:space="preserve"> 3. </w:t>
      </w:r>
      <w:r w:rsidR="00773284" w:rsidRPr="00826C99">
        <w:rPr>
          <w:rFonts w:ascii="Open Sans" w:eastAsia="Times New Roman" w:hAnsi="Open Sans" w:cs="Times New Roman"/>
          <w:color w:val="464646"/>
          <w:sz w:val="16"/>
          <w:szCs w:val="16"/>
          <w:lang w:val="en"/>
        </w:rPr>
        <w:t>A</w:t>
      </w:r>
      <w:r w:rsidRPr="00826C99">
        <w:rPr>
          <w:rFonts w:ascii="Open Sans" w:eastAsia="Times New Roman" w:hAnsi="Open Sans" w:cs="Times New Roman"/>
          <w:color w:val="464646"/>
          <w:sz w:val="16"/>
          <w:szCs w:val="16"/>
          <w:lang w:val="en"/>
        </w:rPr>
        <w:t>.  What influence do state and federal law and accrediting and licensing bodies have on the type of electronic health record system technology that is adopted by a healthcare provider organization?</w:t>
      </w:r>
      <w:r w:rsidR="00AD4B0B">
        <w:rPr>
          <w:rFonts w:ascii="Open Sans" w:eastAsia="Times New Roman" w:hAnsi="Open Sans" w:cs="Times New Roman"/>
          <w:color w:val="464646"/>
          <w:sz w:val="16"/>
          <w:szCs w:val="16"/>
          <w:lang w:val="en"/>
        </w:rPr>
        <w:t xml:space="preserve"> </w:t>
      </w:r>
      <w:r w:rsidR="00AD4B0B" w:rsidRPr="00AD4B0B">
        <w:rPr>
          <w:rFonts w:ascii="Open Sans" w:eastAsia="Times New Roman" w:hAnsi="Open Sans" w:cs="Times New Roman"/>
          <w:color w:val="464646"/>
          <w:sz w:val="16"/>
          <w:szCs w:val="16"/>
          <w:highlight w:val="yellow"/>
          <w:lang w:val="en"/>
        </w:rPr>
        <w:t xml:space="preserve">Either they implement one or risk either losing their </w:t>
      </w:r>
      <w:proofErr w:type="spellStart"/>
      <w:r w:rsidR="00AD4B0B" w:rsidRPr="00AD4B0B">
        <w:rPr>
          <w:rFonts w:ascii="Open Sans" w:eastAsia="Times New Roman" w:hAnsi="Open Sans" w:cs="Times New Roman"/>
          <w:color w:val="464646"/>
          <w:sz w:val="16"/>
          <w:szCs w:val="16"/>
          <w:highlight w:val="yellow"/>
          <w:lang w:val="en"/>
        </w:rPr>
        <w:t>licenes</w:t>
      </w:r>
      <w:proofErr w:type="spellEnd"/>
      <w:r w:rsidR="00AD4B0B" w:rsidRPr="00AD4B0B">
        <w:rPr>
          <w:rFonts w:ascii="Open Sans" w:eastAsia="Times New Roman" w:hAnsi="Open Sans" w:cs="Times New Roman"/>
          <w:color w:val="464646"/>
          <w:sz w:val="16"/>
          <w:szCs w:val="16"/>
          <w:highlight w:val="yellow"/>
          <w:lang w:val="en"/>
        </w:rPr>
        <w:t xml:space="preserve"> or reimbursement for care.</w:t>
      </w:r>
    </w:p>
    <w:p w:rsidR="00826C99" w:rsidRDefault="00826C99" w:rsidP="00826C99">
      <w:pPr>
        <w:shd w:val="clear" w:color="auto" w:fill="FFFFFF"/>
        <w:spacing w:after="150" w:line="240" w:lineRule="auto"/>
        <w:textAlignment w:val="top"/>
        <w:rPr>
          <w:rFonts w:ascii="Times New Roman" w:hAnsi="Times New Roman" w:cs="Times New Roman"/>
          <w:bCs/>
          <w:sz w:val="20"/>
          <w:szCs w:val="20"/>
        </w:rPr>
      </w:pPr>
      <w:r w:rsidRPr="00826C99">
        <w:rPr>
          <w:rFonts w:ascii="Open Sans" w:eastAsia="Times New Roman" w:hAnsi="Open Sans" w:cs="Times New Roman"/>
          <w:color w:val="464646"/>
          <w:sz w:val="16"/>
          <w:szCs w:val="16"/>
          <w:lang w:val="en"/>
        </w:rPr>
        <w:t xml:space="preserve">     </w:t>
      </w:r>
      <w:r w:rsidR="00773284" w:rsidRPr="00826C99">
        <w:rPr>
          <w:rFonts w:ascii="Open Sans" w:eastAsia="Times New Roman" w:hAnsi="Open Sans" w:cs="Times New Roman"/>
          <w:color w:val="464646"/>
          <w:sz w:val="16"/>
          <w:szCs w:val="16"/>
          <w:lang w:val="en"/>
        </w:rPr>
        <w:t>b. What</w:t>
      </w:r>
      <w:r w:rsidRPr="00826C99">
        <w:rPr>
          <w:rFonts w:ascii="Open Sans" w:eastAsia="Times New Roman" w:hAnsi="Open Sans" w:cs="Times New Roman"/>
          <w:color w:val="464646"/>
          <w:sz w:val="16"/>
          <w:szCs w:val="16"/>
          <w:lang w:val="en"/>
        </w:rPr>
        <w:t xml:space="preserve"> should healthcare providers consider putting into place to protect health record data to ensure that the health record integrity remains intact as well as the health record data is available so that he patient can be treated</w:t>
      </w:r>
      <w:r w:rsidRPr="00375E15">
        <w:rPr>
          <w:rFonts w:ascii="Times New Roman" w:eastAsia="Times New Roman" w:hAnsi="Times New Roman" w:cs="Times New Roman"/>
          <w:color w:val="464646"/>
          <w:sz w:val="20"/>
          <w:szCs w:val="20"/>
          <w:highlight w:val="yellow"/>
          <w:lang w:val="en"/>
        </w:rPr>
        <w:t>?</w:t>
      </w:r>
      <w:r w:rsidR="00375E15" w:rsidRPr="00375E15">
        <w:rPr>
          <w:rFonts w:ascii="Times New Roman" w:hAnsi="Times New Roman" w:cs="Times New Roman"/>
          <w:b/>
          <w:bCs/>
          <w:sz w:val="20"/>
          <w:szCs w:val="20"/>
          <w:highlight w:val="yellow"/>
        </w:rPr>
        <w:t xml:space="preserve"> </w:t>
      </w:r>
      <w:r w:rsidR="00375E15" w:rsidRPr="00375E15">
        <w:rPr>
          <w:rFonts w:ascii="Times New Roman" w:hAnsi="Times New Roman" w:cs="Times New Roman"/>
          <w:bCs/>
          <w:sz w:val="20"/>
          <w:szCs w:val="20"/>
          <w:highlight w:val="yellow"/>
        </w:rPr>
        <w:t>Have cross-trained staff that can</w:t>
      </w:r>
      <w:r w:rsidR="00375E15" w:rsidRPr="00375E15">
        <w:rPr>
          <w:rFonts w:ascii="Times New Roman" w:hAnsi="Times New Roman" w:cs="Times New Roman"/>
          <w:bCs/>
          <w:sz w:val="20"/>
          <w:szCs w:val="20"/>
          <w:highlight w:val="yellow"/>
        </w:rPr>
        <w:t xml:space="preserve"> handle intake and documentation, </w:t>
      </w:r>
      <w:r w:rsidR="00375E15" w:rsidRPr="00375E15">
        <w:rPr>
          <w:rFonts w:ascii="Times New Roman" w:hAnsi="Times New Roman" w:cs="Times New Roman"/>
          <w:bCs/>
          <w:sz w:val="20"/>
          <w:szCs w:val="20"/>
          <w:highlight w:val="yellow"/>
        </w:rPr>
        <w:t>Document encounters in real-time, but be cognizant of time and detail</w:t>
      </w:r>
      <w:r w:rsidR="00375E15" w:rsidRPr="00375E15">
        <w:rPr>
          <w:rFonts w:ascii="Times New Roman" w:hAnsi="Times New Roman" w:cs="Times New Roman"/>
          <w:bCs/>
          <w:sz w:val="20"/>
          <w:szCs w:val="20"/>
        </w:rPr>
        <w:t>,</w:t>
      </w:r>
      <w:r w:rsidR="00375E15" w:rsidRPr="00375E15">
        <w:rPr>
          <w:rFonts w:ascii="Roboto" w:hAnsi="Roboto"/>
          <w:bCs/>
          <w:sz w:val="21"/>
          <w:szCs w:val="21"/>
        </w:rPr>
        <w:t xml:space="preserve"> </w:t>
      </w:r>
      <w:r w:rsidR="00375E15" w:rsidRPr="00375E15">
        <w:rPr>
          <w:rFonts w:ascii="Times New Roman" w:hAnsi="Times New Roman" w:cs="Times New Roman"/>
          <w:bCs/>
          <w:sz w:val="20"/>
          <w:szCs w:val="20"/>
          <w:highlight w:val="yellow"/>
        </w:rPr>
        <w:t>Route documents appropriately and delegate effectively</w:t>
      </w:r>
    </w:p>
    <w:p w:rsidR="004C7480" w:rsidRDefault="004C7480" w:rsidP="00826C99">
      <w:pPr>
        <w:shd w:val="clear" w:color="auto" w:fill="FFFFFF"/>
        <w:spacing w:after="150" w:line="240" w:lineRule="auto"/>
        <w:textAlignment w:val="top"/>
        <w:rPr>
          <w:rFonts w:ascii="Times New Roman" w:hAnsi="Times New Roman" w:cs="Times New Roman"/>
          <w:bCs/>
          <w:sz w:val="20"/>
          <w:szCs w:val="20"/>
        </w:rPr>
      </w:pPr>
    </w:p>
    <w:p w:rsidR="004C7480" w:rsidRDefault="004C7480" w:rsidP="00826C99">
      <w:pPr>
        <w:shd w:val="clear" w:color="auto" w:fill="FFFFFF"/>
        <w:spacing w:after="150" w:line="240" w:lineRule="auto"/>
        <w:textAlignment w:val="top"/>
        <w:rPr>
          <w:rFonts w:ascii="Times New Roman" w:hAnsi="Times New Roman" w:cs="Times New Roman"/>
          <w:bCs/>
          <w:sz w:val="20"/>
          <w:szCs w:val="20"/>
        </w:rPr>
      </w:pPr>
    </w:p>
    <w:p w:rsidR="004C7480" w:rsidRPr="00375E15" w:rsidRDefault="004C7480" w:rsidP="00826C99">
      <w:pPr>
        <w:shd w:val="clear" w:color="auto" w:fill="FFFFFF"/>
        <w:spacing w:after="150" w:line="240" w:lineRule="auto"/>
        <w:textAlignment w:val="top"/>
        <w:rPr>
          <w:rFonts w:ascii="Times New Roman" w:eastAsia="Times New Roman" w:hAnsi="Times New Roman" w:cs="Times New Roman"/>
          <w:color w:val="464646"/>
          <w:sz w:val="20"/>
          <w:szCs w:val="20"/>
          <w:lang w:val="en"/>
        </w:rPr>
      </w:pPr>
      <w:proofErr w:type="gramStart"/>
      <w:r>
        <w:rPr>
          <w:rFonts w:ascii="Times New Roman" w:hAnsi="Times New Roman" w:cs="Times New Roman"/>
          <w:bCs/>
          <w:sz w:val="20"/>
          <w:szCs w:val="20"/>
        </w:rPr>
        <w:t>t</w:t>
      </w:r>
      <w:r w:rsidRPr="004C7480">
        <w:rPr>
          <w:rFonts w:ascii="Times New Roman" w:hAnsi="Times New Roman" w:cs="Times New Roman"/>
          <w:bCs/>
          <w:sz w:val="20"/>
          <w:szCs w:val="20"/>
          <w:highlight w:val="yellow"/>
        </w:rPr>
        <w:t>his</w:t>
      </w:r>
      <w:proofErr w:type="gramEnd"/>
      <w:r w:rsidRPr="004C7480">
        <w:rPr>
          <w:rFonts w:ascii="Times New Roman" w:hAnsi="Times New Roman" w:cs="Times New Roman"/>
          <w:bCs/>
          <w:sz w:val="20"/>
          <w:szCs w:val="20"/>
          <w:highlight w:val="yellow"/>
        </w:rPr>
        <w:t xml:space="preserve"> was very hard and the internet activity I had a hard time searching for the answers but I did my best </w:t>
      </w:r>
      <w:r w:rsidRPr="004C7480">
        <w:rPr>
          <w:rFonts w:ascii="Times New Roman" w:hAnsi="Times New Roman" w:cs="Times New Roman"/>
          <w:bCs/>
          <w:sz w:val="20"/>
          <w:szCs w:val="20"/>
          <w:highlight w:val="yellow"/>
        </w:rPr>
        <w:sym w:font="Wingdings" w:char="F04A"/>
      </w:r>
      <w:r w:rsidRPr="004C7480">
        <w:rPr>
          <w:rFonts w:ascii="Times New Roman" w:hAnsi="Times New Roman" w:cs="Times New Roman"/>
          <w:bCs/>
          <w:sz w:val="20"/>
          <w:szCs w:val="20"/>
          <w:highlight w:val="yellow"/>
        </w:rPr>
        <w:t xml:space="preserve"> .</w:t>
      </w:r>
      <w:bookmarkStart w:id="0" w:name="_GoBack"/>
      <w:bookmarkEnd w:id="0"/>
    </w:p>
    <w:p w:rsidR="00826C99" w:rsidRPr="00375E15" w:rsidRDefault="00826C99" w:rsidP="00826C99">
      <w:pPr>
        <w:shd w:val="clear" w:color="auto" w:fill="FFFFFF"/>
        <w:spacing w:after="150" w:line="240" w:lineRule="auto"/>
        <w:textAlignment w:val="top"/>
        <w:rPr>
          <w:rFonts w:ascii="Times New Roman" w:eastAsia="Times New Roman" w:hAnsi="Times New Roman" w:cs="Times New Roman"/>
          <w:color w:val="464646"/>
          <w:sz w:val="20"/>
          <w:szCs w:val="20"/>
          <w:lang w:val="en"/>
        </w:rPr>
      </w:pPr>
      <w:r w:rsidRPr="00375E15">
        <w:rPr>
          <w:rFonts w:ascii="Times New Roman" w:eastAsia="Times New Roman" w:hAnsi="Times New Roman" w:cs="Times New Roman"/>
          <w:color w:val="464646"/>
          <w:sz w:val="20"/>
          <w:szCs w:val="20"/>
          <w:lang w:val="en"/>
        </w:rPr>
        <w:t> </w:t>
      </w:r>
    </w:p>
    <w:p w:rsidR="00826C99" w:rsidRPr="00826C99" w:rsidRDefault="00826C99" w:rsidP="00826C99">
      <w:pPr>
        <w:shd w:val="clear" w:color="auto" w:fill="FFFFFF"/>
        <w:spacing w:after="150"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26C99" w:rsidRPr="00826C99" w:rsidRDefault="00826C99" w:rsidP="00826C99">
      <w:pPr>
        <w:shd w:val="clear" w:color="auto" w:fill="FFFFFF"/>
        <w:spacing w:line="240" w:lineRule="auto"/>
        <w:textAlignment w:val="top"/>
        <w:rPr>
          <w:rFonts w:ascii="Open Sans" w:eastAsia="Times New Roman" w:hAnsi="Open Sans" w:cs="Times New Roman"/>
          <w:color w:val="464646"/>
          <w:sz w:val="16"/>
          <w:szCs w:val="16"/>
          <w:lang w:val="en"/>
        </w:rPr>
      </w:pPr>
      <w:r w:rsidRPr="00826C99">
        <w:rPr>
          <w:rFonts w:ascii="Open Sans" w:eastAsia="Times New Roman" w:hAnsi="Open Sans" w:cs="Times New Roman"/>
          <w:color w:val="464646"/>
          <w:sz w:val="16"/>
          <w:szCs w:val="16"/>
          <w:lang w:val="en"/>
        </w:rPr>
        <w:t> </w:t>
      </w:r>
    </w:p>
    <w:p w:rsidR="008637A9" w:rsidRDefault="008637A9"/>
    <w:sectPr w:rsidR="00863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99"/>
    <w:rsid w:val="001329B8"/>
    <w:rsid w:val="002653F1"/>
    <w:rsid w:val="00375E15"/>
    <w:rsid w:val="003E2215"/>
    <w:rsid w:val="004A7942"/>
    <w:rsid w:val="004C7480"/>
    <w:rsid w:val="00731179"/>
    <w:rsid w:val="00773284"/>
    <w:rsid w:val="00783720"/>
    <w:rsid w:val="00826C99"/>
    <w:rsid w:val="008637A9"/>
    <w:rsid w:val="00AD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3D96-FE8E-4046-A988-DFDCBF9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72477">
      <w:bodyDiv w:val="1"/>
      <w:marLeft w:val="0"/>
      <w:marRight w:val="0"/>
      <w:marTop w:val="0"/>
      <w:marBottom w:val="0"/>
      <w:divBdr>
        <w:top w:val="none" w:sz="0" w:space="0" w:color="auto"/>
        <w:left w:val="none" w:sz="0" w:space="0" w:color="auto"/>
        <w:bottom w:val="none" w:sz="0" w:space="0" w:color="auto"/>
        <w:right w:val="none" w:sz="0" w:space="0" w:color="auto"/>
      </w:divBdr>
      <w:divsChild>
        <w:div w:id="612637167">
          <w:marLeft w:val="0"/>
          <w:marRight w:val="0"/>
          <w:marTop w:val="0"/>
          <w:marBottom w:val="0"/>
          <w:divBdr>
            <w:top w:val="none" w:sz="0" w:space="0" w:color="auto"/>
            <w:left w:val="none" w:sz="0" w:space="0" w:color="auto"/>
            <w:bottom w:val="none" w:sz="0" w:space="0" w:color="auto"/>
            <w:right w:val="none" w:sz="0" w:space="0" w:color="auto"/>
          </w:divBdr>
          <w:divsChild>
            <w:div w:id="14501817">
              <w:marLeft w:val="0"/>
              <w:marRight w:val="0"/>
              <w:marTop w:val="0"/>
              <w:marBottom w:val="0"/>
              <w:divBdr>
                <w:top w:val="none" w:sz="0" w:space="0" w:color="auto"/>
                <w:left w:val="none" w:sz="0" w:space="0" w:color="auto"/>
                <w:bottom w:val="none" w:sz="0" w:space="0" w:color="auto"/>
                <w:right w:val="none" w:sz="0" w:space="0" w:color="auto"/>
              </w:divBdr>
              <w:divsChild>
                <w:div w:id="1773281142">
                  <w:marLeft w:val="0"/>
                  <w:marRight w:val="0"/>
                  <w:marTop w:val="0"/>
                  <w:marBottom w:val="0"/>
                  <w:divBdr>
                    <w:top w:val="none" w:sz="0" w:space="0" w:color="auto"/>
                    <w:left w:val="none" w:sz="0" w:space="0" w:color="auto"/>
                    <w:bottom w:val="none" w:sz="0" w:space="0" w:color="auto"/>
                    <w:right w:val="none" w:sz="0" w:space="0" w:color="auto"/>
                  </w:divBdr>
                  <w:divsChild>
                    <w:div w:id="1069617052">
                      <w:marLeft w:val="0"/>
                      <w:marRight w:val="0"/>
                      <w:marTop w:val="0"/>
                      <w:marBottom w:val="0"/>
                      <w:divBdr>
                        <w:top w:val="none" w:sz="0" w:space="0" w:color="auto"/>
                        <w:left w:val="none" w:sz="0" w:space="0" w:color="auto"/>
                        <w:bottom w:val="none" w:sz="0" w:space="0" w:color="auto"/>
                        <w:right w:val="none" w:sz="0" w:space="0" w:color="auto"/>
                      </w:divBdr>
                      <w:divsChild>
                        <w:div w:id="386490623">
                          <w:marLeft w:val="0"/>
                          <w:marRight w:val="2"/>
                          <w:marTop w:val="0"/>
                          <w:marBottom w:val="0"/>
                          <w:divBdr>
                            <w:top w:val="none" w:sz="0" w:space="0" w:color="auto"/>
                            <w:left w:val="none" w:sz="0" w:space="0" w:color="auto"/>
                            <w:bottom w:val="none" w:sz="0" w:space="0" w:color="auto"/>
                            <w:right w:val="none" w:sz="0" w:space="0" w:color="auto"/>
                          </w:divBdr>
                          <w:divsChild>
                            <w:div w:id="251596812">
                              <w:marLeft w:val="0"/>
                              <w:marRight w:val="180"/>
                              <w:marTop w:val="0"/>
                              <w:marBottom w:val="240"/>
                              <w:divBdr>
                                <w:top w:val="single" w:sz="6" w:space="0" w:color="7C7C7C"/>
                                <w:left w:val="single" w:sz="6" w:space="0" w:color="7C7C7C"/>
                                <w:bottom w:val="single" w:sz="6" w:space="0" w:color="7C7C7C"/>
                                <w:right w:val="single" w:sz="6" w:space="0" w:color="7C7C7C"/>
                              </w:divBdr>
                              <w:divsChild>
                                <w:div w:id="1547524136">
                                  <w:marLeft w:val="0"/>
                                  <w:marRight w:val="0"/>
                                  <w:marTop w:val="0"/>
                                  <w:marBottom w:val="0"/>
                                  <w:divBdr>
                                    <w:top w:val="none" w:sz="0" w:space="0" w:color="auto"/>
                                    <w:left w:val="none" w:sz="0" w:space="0" w:color="auto"/>
                                    <w:bottom w:val="none" w:sz="0" w:space="0" w:color="auto"/>
                                    <w:right w:val="none" w:sz="0" w:space="0" w:color="auto"/>
                                  </w:divBdr>
                                  <w:divsChild>
                                    <w:div w:id="1805926987">
                                      <w:marLeft w:val="150"/>
                                      <w:marRight w:val="150"/>
                                      <w:marTop w:val="150"/>
                                      <w:marBottom w:val="150"/>
                                      <w:divBdr>
                                        <w:top w:val="none" w:sz="0" w:space="0" w:color="auto"/>
                                        <w:left w:val="none" w:sz="0" w:space="0" w:color="auto"/>
                                        <w:bottom w:val="none" w:sz="0" w:space="0" w:color="auto"/>
                                        <w:right w:val="none" w:sz="0" w:space="0" w:color="auto"/>
                                      </w:divBdr>
                                      <w:divsChild>
                                        <w:div w:id="376319669">
                                          <w:marLeft w:val="0"/>
                                          <w:marRight w:val="0"/>
                                          <w:marTop w:val="0"/>
                                          <w:marBottom w:val="0"/>
                                          <w:divBdr>
                                            <w:top w:val="none" w:sz="0" w:space="0" w:color="auto"/>
                                            <w:left w:val="none" w:sz="0" w:space="0" w:color="auto"/>
                                            <w:bottom w:val="none" w:sz="0" w:space="0" w:color="auto"/>
                                            <w:right w:val="none" w:sz="0" w:space="0" w:color="auto"/>
                                          </w:divBdr>
                                          <w:divsChild>
                                            <w:div w:id="1929120763">
                                              <w:marLeft w:val="0"/>
                                              <w:marRight w:val="0"/>
                                              <w:marTop w:val="0"/>
                                              <w:marBottom w:val="0"/>
                                              <w:divBdr>
                                                <w:top w:val="none" w:sz="0" w:space="0" w:color="auto"/>
                                                <w:left w:val="none" w:sz="0" w:space="0" w:color="auto"/>
                                                <w:bottom w:val="none" w:sz="0" w:space="0" w:color="auto"/>
                                                <w:right w:val="none" w:sz="0" w:space="0" w:color="auto"/>
                                              </w:divBdr>
                                              <w:divsChild>
                                                <w:div w:id="1529181192">
                                                  <w:marLeft w:val="0"/>
                                                  <w:marRight w:val="0"/>
                                                  <w:marTop w:val="0"/>
                                                  <w:marBottom w:val="0"/>
                                                  <w:divBdr>
                                                    <w:top w:val="none" w:sz="0" w:space="0" w:color="auto"/>
                                                    <w:left w:val="none" w:sz="0" w:space="0" w:color="auto"/>
                                                    <w:bottom w:val="none" w:sz="0" w:space="0" w:color="auto"/>
                                                    <w:right w:val="none" w:sz="0" w:space="0" w:color="auto"/>
                                                  </w:divBdr>
                                                  <w:divsChild>
                                                    <w:div w:id="793789817">
                                                      <w:marLeft w:val="0"/>
                                                      <w:marRight w:val="0"/>
                                                      <w:marTop w:val="0"/>
                                                      <w:marBottom w:val="150"/>
                                                      <w:divBdr>
                                                        <w:top w:val="single" w:sz="12" w:space="4" w:color="003471"/>
                                                        <w:left w:val="none" w:sz="0" w:space="0" w:color="auto"/>
                                                        <w:bottom w:val="none" w:sz="0" w:space="0" w:color="auto"/>
                                                        <w:right w:val="none" w:sz="0" w:space="0" w:color="auto"/>
                                                      </w:divBdr>
                                                      <w:divsChild>
                                                        <w:div w:id="1465078501">
                                                          <w:marLeft w:val="225"/>
                                                          <w:marRight w:val="0"/>
                                                          <w:marTop w:val="75"/>
                                                          <w:marBottom w:val="75"/>
                                                          <w:divBdr>
                                                            <w:top w:val="none" w:sz="0" w:space="0" w:color="auto"/>
                                                            <w:left w:val="none" w:sz="0" w:space="0" w:color="auto"/>
                                                            <w:bottom w:val="none" w:sz="0" w:space="0" w:color="auto"/>
                                                            <w:right w:val="none" w:sz="0" w:space="0" w:color="auto"/>
                                                          </w:divBdr>
                                                          <w:divsChild>
                                                            <w:div w:id="28261342">
                                                              <w:marLeft w:val="0"/>
                                                              <w:marRight w:val="0"/>
                                                              <w:marTop w:val="60"/>
                                                              <w:marBottom w:val="60"/>
                                                              <w:divBdr>
                                                                <w:top w:val="none" w:sz="0" w:space="0" w:color="auto"/>
                                                                <w:left w:val="none" w:sz="0" w:space="0" w:color="auto"/>
                                                                <w:bottom w:val="none" w:sz="0" w:space="0" w:color="auto"/>
                                                                <w:right w:val="none" w:sz="0" w:space="0" w:color="auto"/>
                                                              </w:divBdr>
                                                              <w:divsChild>
                                                                <w:div w:id="10003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meeks</dc:creator>
  <cp:keywords/>
  <dc:description/>
  <cp:lastModifiedBy>lori meeks</cp:lastModifiedBy>
  <cp:revision>2</cp:revision>
  <dcterms:created xsi:type="dcterms:W3CDTF">2016-09-22T22:58:00Z</dcterms:created>
  <dcterms:modified xsi:type="dcterms:W3CDTF">2016-09-22T22:58:00Z</dcterms:modified>
</cp:coreProperties>
</file>