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B3" w:rsidRDefault="006118F4">
      <w:pPr>
        <w:spacing w:line="240" w:lineRule="auto"/>
        <w:rPr>
          <w:rFonts w:ascii="Open Sans" w:eastAsia="Open Sans" w:hAnsi="Open Sans" w:cs="Open Sans"/>
          <w:i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i/>
          <w:color w:val="000000"/>
          <w:sz w:val="19"/>
          <w:shd w:val="clear" w:color="auto" w:fill="FFFFFF"/>
        </w:rPr>
        <w:t xml:space="preserve">This homework is </w:t>
      </w:r>
      <w:r>
        <w:rPr>
          <w:rFonts w:ascii="Open Sans" w:eastAsia="Open Sans" w:hAnsi="Open Sans" w:cs="Open Sans"/>
          <w:b/>
          <w:i/>
          <w:color w:val="000000"/>
          <w:sz w:val="19"/>
          <w:shd w:val="clear" w:color="auto" w:fill="FFFFFF"/>
        </w:rPr>
        <w:t>required</w:t>
      </w:r>
      <w:r>
        <w:rPr>
          <w:rFonts w:ascii="Open Sans" w:eastAsia="Open Sans" w:hAnsi="Open Sans" w:cs="Open Sans"/>
          <w:i/>
          <w:color w:val="000000"/>
          <w:sz w:val="19"/>
          <w:shd w:val="clear" w:color="auto" w:fill="FFFFFF"/>
        </w:rPr>
        <w:t xml:space="preserve"> and is scored out of </w:t>
      </w:r>
      <w:r>
        <w:rPr>
          <w:rFonts w:ascii="Open Sans" w:eastAsia="Open Sans" w:hAnsi="Open Sans" w:cs="Open Sans"/>
          <w:b/>
          <w:i/>
          <w:color w:val="000000"/>
          <w:sz w:val="19"/>
          <w:shd w:val="clear" w:color="auto" w:fill="FFFFFF"/>
        </w:rPr>
        <w:t>100 points</w:t>
      </w:r>
      <w:r>
        <w:rPr>
          <w:rFonts w:ascii="Open Sans" w:eastAsia="Open Sans" w:hAnsi="Open Sans" w:cs="Open Sans"/>
          <w:i/>
          <w:color w:val="000000"/>
          <w:sz w:val="19"/>
          <w:shd w:val="clear" w:color="auto" w:fill="FFFFFF"/>
        </w:rPr>
        <w:t xml:space="preserve">. 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1</w:t>
      </w:r>
      <w:r w:rsidRPr="006118F4">
        <w:rPr>
          <w:rFonts w:ascii="Open Sans" w:eastAsia="Open Sans" w:hAnsi="Open Sans" w:cs="Open Sans"/>
          <w:color w:val="000000"/>
          <w:sz w:val="19"/>
          <w:highlight w:val="yellow"/>
          <w:shd w:val="clear" w:color="auto" w:fill="FFFFFF"/>
        </w:rPr>
        <w:t>. Check Your Understanding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2 Define: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Access report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This is a report that provides a list of individuals who accessed patient information during a given period.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Administrative simplification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HIPAA’s attempt to streamline and standardize the healthcare industry’s non-uniform business practices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ARRA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American Recovery and Reinvestment Act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Admissibility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the condition of being admitted into evidence in a court of law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Breach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the acquisition, access, use or disclosure of protected health information in a manner not permitted under subpart E of this part that compromises the security or privacy of the protected health information.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BA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Business Associate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CLIA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Clin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ical Laboratory Improvement Amendments of 1988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Confidentiality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the sharing of private thoughts in confidence with someone else.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Complaint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an allegation about an entity’s policies and procedures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Consent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The document signed by the pat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ient that indicates agreement that protected health information can be disclosed.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Covered entity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a person or an organization that must comply with the HIPAA Privacy Rule.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proofErr w:type="spellStart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Deidentified</w:t>
      </w:r>
      <w:proofErr w:type="spellEnd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 information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This is to de-identify the person or provide a rea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sonable basis to believe the person could be identified from the information.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HHS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Department of Health and Human Services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DRS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Designated Record Set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E-discovery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the same pretrial process as discovery, but parties now obtain and review elec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tronically stored data. 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Facility directory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a directory of patients being treated in a healthcare facility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FRCP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 xml:space="preserve">Federal Rules of Civil Procedure 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FRE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Federal Rules of Evidence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FTC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 xml:space="preserve">Federal Trade Commission 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HITECH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Health Information Technology for Economic and Clinical Health Act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HIPAA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Health Insurance Portability and Accountability Act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Hearsay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A written or oral statement made outside of court that is offered in court as evidence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lastRenderedPageBreak/>
        <w:t>Legal hold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It is a court order to preserve a health record if there is concern about destruction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Medical identity theft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a crime that challenges healthcare organizations and the health information profession.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Minimum necessary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 xml:space="preserve">It requires uses, disclosures, 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and requests must be limited to only the amount needed to accomplish an intended purpose.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ONC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 xml:space="preserve">Office of National Coordinator for Health Information 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Personal representative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a person who has legal authority to act on another’s behalf.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Preempti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on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Federal Law superseding state law.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PHI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Protected Health Information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Red Flags Rule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the five categories of red flags that are used as triggers to alert the organization to a potential identity theft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Right to request amendment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The right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 that one may request that a covered entity emend PHI or a record about the individual in a designated record set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Spoliation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the act of destroying, changing, or hiding evidence intentionally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TPO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Treatment, Payment, and Operations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Warrant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t is a judge’s order that authorizes law enforcement to seize evidence and, often, to conduct a search as well. </w:t>
      </w:r>
    </w:p>
    <w:p w:rsidR="00D745B3" w:rsidRDefault="006118F4">
      <w:pPr>
        <w:spacing w:before="195" w:after="195" w:line="240" w:lineRule="auto"/>
        <w:ind w:left="2880" w:hanging="2880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Sale of information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-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ab/>
        <w:t>It is the prohibition of a covered entity or BA from selling in exchange for an individual’s PHI without that individual’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s authorization.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3. You should always have the actual language of the HIPAA</w:t>
      </w:r>
      <w:proofErr w:type="gramStart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 privacy</w:t>
      </w:r>
      <w:proofErr w:type="gramEnd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 regulation at your fingertips should questions  about i</w:t>
      </w:r>
      <w:r>
        <w:rPr>
          <w:rFonts w:ascii="Open Sans" w:eastAsia="Open Sans" w:hAnsi="Open Sans" w:cs="Open Sans"/>
          <w:b/>
          <w:color w:val="000000"/>
          <w:sz w:val="19"/>
          <w:shd w:val="clear" w:color="auto" w:fill="FFFFFF"/>
        </w:rPr>
        <w:t>nterpretations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 arise.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 1. Review Breach Notification. Evaluate the information offered</w:t>
      </w:r>
      <w:proofErr w:type="gramStart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 and</w:t>
      </w:r>
      <w:proofErr w:type="gramEnd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 how to report a b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reach.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Breach Notification is a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regualtion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which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requirs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healthcare providers and other entities to notify individuals when their health information is compromised with and what steps are being taken by the healthcare organization in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quation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to fix the pro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blem and the steps they are going to take to make sure something of that sort will not happen again.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Anybody who believes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that his/her Health information has been shared can file a complaint with the OCR office.  This can be done by writing, sent </w:t>
      </w:r>
      <w:proofErr w:type="spellStart"/>
      <w:proofErr w:type="gram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ny</w:t>
      </w:r>
      <w:proofErr w:type="spellEnd"/>
      <w:proofErr w:type="gram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mail, fax or email. Be sure to include your name, full address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, telephone numbers email address, full name, a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ddress and telephone number of the person, agency or organization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you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belive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violated your health information privacy rights. Briefly describe what happened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including who why and when you believe a person impermissibly disclosed patient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safety work product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. Add any other relevant </w:t>
      </w:r>
      <w:bookmarkStart w:id="0" w:name="_GoBack"/>
      <w:bookmarkEnd w:id="0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information.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 Sign and date your complaint (HHS.gov, Health Information Privacy/ filing a complaint)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  2. Review Special Topic and choose Health Information Technology.   Visit the various sites and summarize your findings as the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y relate to this chapter.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</w:t>
      </w:r>
      <w:hyperlink r:id="rId4">
        <w:r>
          <w:rPr>
            <w:rFonts w:ascii="Open Sans" w:eastAsia="Open Sans" w:hAnsi="Open Sans" w:cs="Open Sans"/>
            <w:color w:val="0000FF"/>
            <w:sz w:val="19"/>
            <w:u w:val="single"/>
            <w:shd w:val="clear" w:color="auto" w:fill="FFFFFF"/>
          </w:rPr>
          <w:t>http://www.hhs.gove/hipaa/for-professionals/index.html</w:t>
        </w:r>
      </w:hyperlink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lastRenderedPageBreak/>
        <w:t xml:space="preserve"> The privacy rule gives us a strong foundation for the development of Health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Infiermation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exanchange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relationships and models.  The policies provide a balance between protecting the individual's health information and the assurance that such information will be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availabelto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those who would like to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acces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it to give care and for other reasons. Private polic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y allows an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entitity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to create and receive PHI on its behalf as long as the entity obtains an agreement that the entity will safeguard the information properly.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4. Visit the State of Maine website.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What are the various state laws related to ownership of t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he health record?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The Health records shall be maintained for each person receiving service at the hospital or its extended service sites.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The records shall be preserved, either on paper or by other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electonic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/optical means for a period of seven years if the patient is a minor, the record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ust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be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etained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for at least six years past the age of majority.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The records must be secured in a manner th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at provides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protecton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from unauthorized access, use, or damage.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  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(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MeHiMA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- Retention of Health Records).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5. Evaluate/summarize the following website and information that is offered.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hyperlink r:id="rId5">
        <w:r>
          <w:rPr>
            <w:rFonts w:ascii="Open Sans" w:eastAsia="Open Sans" w:hAnsi="Open Sans" w:cs="Open Sans"/>
            <w:color w:val="0000FF"/>
            <w:sz w:val="19"/>
            <w:u w:val="single"/>
            <w:shd w:val="clear" w:color="auto" w:fill="FFFFFF"/>
          </w:rPr>
          <w:t>http://www.hhs.gov/oc</w:t>
        </w:r>
        <w:r>
          <w:rPr>
            <w:rFonts w:ascii="Open Sans" w:eastAsia="Open Sans" w:hAnsi="Open Sans" w:cs="Open Sans"/>
            <w:color w:val="0000FF"/>
            <w:sz w:val="19"/>
            <w:u w:val="single"/>
            <w:shd w:val="clear" w:color="auto" w:fill="FFFFFF"/>
          </w:rPr>
          <w:t>r/index.html</w:t>
        </w:r>
      </w:hyperlink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Through the federal civil rights laws and HIPAA Privacy Rule, Office of Civil Rights protects our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fundermental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and health information privacy rights by: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Teaching health and social service workers about civil rights, health information privacy,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and patient safety confidentiality laws.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Educating communities about civil rights and health information privacy rights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Investigating civil rights, health information privacy, and patient safety confidentiality complaints to identify discrimination or vio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lation of t law and take action to correct problems. 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proofErr w:type="gramStart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6.Retrieve</w:t>
      </w:r>
      <w:proofErr w:type="gramEnd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 2 articles from the internet that have been written in the past year on privacy compliance. Summarize the important concepts. What have you discovered from this search that is not addressed i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n this chapter?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In May 2016, HIPAA reviewed its privacy rules concerning the use and disclosure of protected health information. It permitted uses and disclosures.  It said a covered entity or a business associate is permitted to use or disclose protected </w:t>
      </w: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information for treatment, payment or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helthcare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operations as permitted my and in compliance with subsection 164.506.   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(</w:t>
      </w:r>
      <w:hyperlink r:id="rId6">
        <w:r>
          <w:rPr>
            <w:rFonts w:ascii="Open Sans" w:eastAsia="Open Sans" w:hAnsi="Open Sans" w:cs="Open Sans"/>
            <w:color w:val="000000"/>
            <w:sz w:val="19"/>
            <w:u w:val="single"/>
            <w:shd w:val="clear" w:color="auto" w:fill="FFFFFF"/>
          </w:rPr>
          <w:t>http://www.himss.org</w:t>
        </w:r>
      </w:hyperlink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)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hyperlink r:id="rId7">
        <w:r>
          <w:rPr>
            <w:rFonts w:ascii="Open Sans" w:eastAsia="Open Sans" w:hAnsi="Open Sans" w:cs="Open Sans"/>
            <w:color w:val="0000FF"/>
            <w:sz w:val="19"/>
            <w:u w:val="single"/>
            <w:shd w:val="clear" w:color="auto" w:fill="FFFFFF"/>
          </w:rPr>
          <w:t>http://www.ahima.org</w:t>
        </w:r>
      </w:hyperlink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hyperlink r:id="rId8">
        <w:r>
          <w:rPr>
            <w:rFonts w:ascii="Open Sans" w:eastAsia="Open Sans" w:hAnsi="Open Sans" w:cs="Open Sans"/>
            <w:color w:val="0000FF"/>
            <w:sz w:val="19"/>
            <w:u w:val="single"/>
            <w:shd w:val="clear" w:color="auto" w:fill="FFFFFF"/>
          </w:rPr>
          <w:t>http://www.fierchealthcare.com</w:t>
        </w:r>
      </w:hyperlink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hyperlink r:id="rId9">
        <w:r>
          <w:rPr>
            <w:rFonts w:ascii="Open Sans" w:eastAsia="Open Sans" w:hAnsi="Open Sans" w:cs="Open Sans"/>
            <w:color w:val="0000FF"/>
            <w:sz w:val="19"/>
            <w:u w:val="single"/>
            <w:shd w:val="clear" w:color="auto" w:fill="FFFFFF"/>
          </w:rPr>
          <w:t>http://www.healthcareitnews.com</w:t>
        </w:r>
      </w:hyperlink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hyperlink r:id="rId10">
        <w:r>
          <w:rPr>
            <w:rFonts w:ascii="Open Sans" w:eastAsia="Open Sans" w:hAnsi="Open Sans" w:cs="Open Sans"/>
            <w:color w:val="0000FF"/>
            <w:sz w:val="19"/>
            <w:u w:val="single"/>
            <w:shd w:val="clear" w:color="auto" w:fill="FFFFFF"/>
          </w:rPr>
          <w:t>http://www.himss.org</w:t>
        </w:r>
      </w:hyperlink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7. Do you think there are pr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oblems with any of the HIPAA</w:t>
      </w:r>
      <w:proofErr w:type="gramStart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  Privacy</w:t>
      </w:r>
      <w:proofErr w:type="gramEnd"/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 rule's exceptions to the authorization requirement?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No I do not think there are problems with any </w:t>
      </w:r>
      <w:proofErr w:type="spellStart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othe</w:t>
      </w:r>
      <w:proofErr w:type="spellEnd"/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 xml:space="preserve"> HIPAA Privacy rules exception to the authorization requirement, they all seem perfect.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Do the exceptions minimize p</w:t>
      </w: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 xml:space="preserve">atient privacy? 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In my opinion, No.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lastRenderedPageBreak/>
        <w:t>Are there too many exceptions?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FF0000"/>
          <w:sz w:val="19"/>
        </w:rPr>
      </w:pPr>
      <w:r>
        <w:rPr>
          <w:rFonts w:ascii="Open Sans" w:eastAsia="Open Sans" w:hAnsi="Open Sans" w:cs="Open Sans"/>
          <w:color w:val="FF0000"/>
          <w:sz w:val="19"/>
        </w:rPr>
        <w:t xml:space="preserve">No there are not too many </w:t>
      </w:r>
      <w:proofErr w:type="spellStart"/>
      <w:r>
        <w:rPr>
          <w:rFonts w:ascii="Open Sans" w:eastAsia="Open Sans" w:hAnsi="Open Sans" w:cs="Open Sans"/>
          <w:color w:val="FF0000"/>
          <w:sz w:val="19"/>
        </w:rPr>
        <w:t>exeptions</w:t>
      </w:r>
      <w:proofErr w:type="spellEnd"/>
      <w:r>
        <w:rPr>
          <w:rFonts w:ascii="Open Sans" w:eastAsia="Open Sans" w:hAnsi="Open Sans" w:cs="Open Sans"/>
          <w:color w:val="FF0000"/>
          <w:sz w:val="19"/>
        </w:rPr>
        <w:t>.</w:t>
      </w:r>
    </w:p>
    <w:p w:rsidR="00D745B3" w:rsidRDefault="006118F4">
      <w:pPr>
        <w:spacing w:before="195" w:after="195" w:line="240" w:lineRule="auto"/>
        <w:rPr>
          <w:rFonts w:ascii="Open Sans" w:eastAsia="Open Sans" w:hAnsi="Open Sans" w:cs="Open Sans"/>
          <w:color w:val="00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000000"/>
          <w:sz w:val="19"/>
          <w:shd w:val="clear" w:color="auto" w:fill="FFFFFF"/>
        </w:rPr>
        <w:t>Are there other exceptions that you would include if you were asked to become involved in revising the law?</w:t>
      </w:r>
    </w:p>
    <w:p w:rsidR="00D745B3" w:rsidRDefault="006118F4">
      <w:pPr>
        <w:spacing w:before="195" w:line="240" w:lineRule="auto"/>
        <w:rPr>
          <w:rFonts w:ascii="Open Sans" w:eastAsia="Open Sans" w:hAnsi="Open Sans" w:cs="Open Sans"/>
          <w:color w:val="FF0000"/>
          <w:sz w:val="19"/>
          <w:shd w:val="clear" w:color="auto" w:fill="FFFFFF"/>
        </w:rPr>
      </w:pPr>
      <w:r>
        <w:rPr>
          <w:rFonts w:ascii="Open Sans" w:eastAsia="Open Sans" w:hAnsi="Open Sans" w:cs="Open Sans"/>
          <w:color w:val="FF0000"/>
          <w:sz w:val="19"/>
          <w:shd w:val="clear" w:color="auto" w:fill="FFFFFF"/>
        </w:rPr>
        <w:t> No</w:t>
      </w:r>
    </w:p>
    <w:p w:rsidR="00D745B3" w:rsidRDefault="00D745B3">
      <w:pPr>
        <w:rPr>
          <w:rFonts w:ascii="Calibri" w:eastAsia="Calibri" w:hAnsi="Calibri" w:cs="Calibri"/>
        </w:rPr>
      </w:pPr>
    </w:p>
    <w:sectPr w:rsidR="00D7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B3"/>
    <w:rsid w:val="006118F4"/>
    <w:rsid w:val="00D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48B41-2DAA-428F-A2F5-E014604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erchealthca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hima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ms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hs.gov/ocr/index.html" TargetMode="External"/><Relationship Id="rId10" Type="http://schemas.openxmlformats.org/officeDocument/2006/relationships/hyperlink" Target="http://www.himss.org/" TargetMode="External"/><Relationship Id="rId4" Type="http://schemas.openxmlformats.org/officeDocument/2006/relationships/hyperlink" Target="http://www.hhs.gove/hipaa/for-professionals/index.html" TargetMode="External"/><Relationship Id="rId9" Type="http://schemas.openxmlformats.org/officeDocument/2006/relationships/hyperlink" Target="http://www.healthcareitne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Zack, Carol</dc:creator>
  <cp:lastModifiedBy>Zack, Carol</cp:lastModifiedBy>
  <cp:revision>3</cp:revision>
  <dcterms:created xsi:type="dcterms:W3CDTF">2016-11-23T01:36:00Z</dcterms:created>
  <dcterms:modified xsi:type="dcterms:W3CDTF">2016-11-23T01:36:00Z</dcterms:modified>
</cp:coreProperties>
</file>