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3A8" w:rsidRDefault="008523A8" w:rsidP="008523A8">
      <w:pPr>
        <w:pStyle w:val="NormalWeb"/>
        <w:shd w:val="clear" w:color="auto" w:fill="FFFFFF"/>
        <w:textAlignment w:val="top"/>
        <w:rPr>
          <w:rFonts w:ascii="Open Sans" w:hAnsi="Open Sans"/>
          <w:color w:val="000000"/>
          <w:sz w:val="19"/>
          <w:szCs w:val="19"/>
          <w:lang w:val="en"/>
        </w:rPr>
      </w:pPr>
      <w:bookmarkStart w:id="0" w:name="_GoBack"/>
      <w:bookmarkEnd w:id="0"/>
      <w:r>
        <w:rPr>
          <w:rFonts w:ascii="Open Sans" w:hAnsi="Open Sans"/>
          <w:color w:val="000000"/>
          <w:sz w:val="19"/>
          <w:szCs w:val="19"/>
          <w:lang w:val="en"/>
        </w:rPr>
        <w:t>1. Define the following KEY TERMS:</w:t>
      </w:r>
    </w:p>
    <w:p w:rsidR="008523A8" w:rsidRDefault="008523A8" w:rsidP="008523A8">
      <w:pPr>
        <w:pStyle w:val="NormalWeb"/>
        <w:shd w:val="clear" w:color="auto" w:fill="FFFFFF"/>
        <w:ind w:left="2160" w:hanging="2160"/>
        <w:textAlignment w:val="top"/>
        <w:rPr>
          <w:rFonts w:ascii="Open Sans" w:hAnsi="Open Sans"/>
          <w:color w:val="000000"/>
          <w:sz w:val="19"/>
          <w:szCs w:val="19"/>
          <w:lang w:val="en"/>
        </w:rPr>
      </w:pPr>
      <w:r>
        <w:rPr>
          <w:rFonts w:ascii="Open Sans" w:hAnsi="Open Sans"/>
          <w:color w:val="000000"/>
          <w:sz w:val="19"/>
          <w:szCs w:val="19"/>
          <w:lang w:val="en"/>
        </w:rPr>
        <w:t>Accreditation</w:t>
      </w:r>
      <w:r>
        <w:rPr>
          <w:rFonts w:ascii="Open Sans" w:hAnsi="Open Sans"/>
          <w:color w:val="000000"/>
          <w:sz w:val="19"/>
          <w:szCs w:val="19"/>
          <w:lang w:val="en"/>
        </w:rPr>
        <w:tab/>
        <w:t>-</w:t>
      </w:r>
      <w:r>
        <w:rPr>
          <w:rFonts w:ascii="Open Sans" w:hAnsi="Open Sans"/>
          <w:color w:val="000000"/>
          <w:sz w:val="19"/>
          <w:szCs w:val="19"/>
          <w:lang w:val="en"/>
        </w:rPr>
        <w:tab/>
        <w:t>The act of granting approval to a healthcare organization based on whether the organization has met a set of voluntary standards developed by an accreditation agency</w:t>
      </w:r>
    </w:p>
    <w:p w:rsidR="008523A8" w:rsidRDefault="008523A8" w:rsidP="008523A8">
      <w:pPr>
        <w:pStyle w:val="NormalWeb"/>
        <w:shd w:val="clear" w:color="auto" w:fill="FFFFFF"/>
        <w:ind w:left="2160" w:hanging="2160"/>
        <w:textAlignment w:val="top"/>
        <w:rPr>
          <w:rFonts w:ascii="Open Sans" w:hAnsi="Open Sans"/>
          <w:color w:val="000000"/>
          <w:sz w:val="19"/>
          <w:szCs w:val="19"/>
          <w:lang w:val="en"/>
        </w:rPr>
      </w:pPr>
      <w:r>
        <w:rPr>
          <w:rFonts w:ascii="Open Sans" w:hAnsi="Open Sans"/>
          <w:color w:val="000000"/>
          <w:sz w:val="19"/>
          <w:szCs w:val="19"/>
          <w:lang w:val="en"/>
        </w:rPr>
        <w:t>Acknowledgements</w:t>
      </w:r>
      <w:r>
        <w:rPr>
          <w:rFonts w:ascii="Open Sans" w:hAnsi="Open Sans"/>
          <w:color w:val="000000"/>
          <w:sz w:val="19"/>
          <w:szCs w:val="19"/>
          <w:lang w:val="en"/>
        </w:rPr>
        <w:tab/>
        <w:t>-</w:t>
      </w:r>
      <w:r>
        <w:rPr>
          <w:rFonts w:ascii="Open Sans" w:hAnsi="Open Sans"/>
          <w:color w:val="000000"/>
          <w:sz w:val="19"/>
          <w:szCs w:val="19"/>
          <w:lang w:val="en"/>
        </w:rPr>
        <w:tab/>
        <w:t>A form that provides a mechanism for the resident to recognize receipt of important information</w:t>
      </w:r>
    </w:p>
    <w:p w:rsidR="008523A8" w:rsidRDefault="008523A8" w:rsidP="008523A8">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Ambulatory</w:t>
      </w:r>
      <w:r>
        <w:rPr>
          <w:rFonts w:ascii="Open Sans" w:hAnsi="Open Sans"/>
          <w:color w:val="000000"/>
          <w:sz w:val="19"/>
          <w:szCs w:val="19"/>
          <w:lang w:val="en"/>
        </w:rPr>
        <w:tab/>
      </w:r>
      <w:r>
        <w:rPr>
          <w:rFonts w:ascii="Open Sans" w:hAnsi="Open Sans"/>
          <w:color w:val="000000"/>
          <w:sz w:val="19"/>
          <w:szCs w:val="19"/>
          <w:lang w:val="en"/>
        </w:rPr>
        <w:tab/>
        <w:t>-</w:t>
      </w:r>
      <w:r>
        <w:rPr>
          <w:rFonts w:ascii="Open Sans" w:hAnsi="Open Sans"/>
          <w:color w:val="000000"/>
          <w:sz w:val="19"/>
          <w:szCs w:val="19"/>
          <w:lang w:val="en"/>
        </w:rPr>
        <w:tab/>
        <w:t>Treatment provided on an outpatient basis</w:t>
      </w:r>
    </w:p>
    <w:p w:rsidR="008523A8" w:rsidRDefault="008523A8" w:rsidP="00D00477">
      <w:pPr>
        <w:pStyle w:val="NormalWeb"/>
        <w:shd w:val="clear" w:color="auto" w:fill="FFFFFF"/>
        <w:ind w:left="2160" w:hanging="2160"/>
        <w:textAlignment w:val="top"/>
        <w:rPr>
          <w:rFonts w:ascii="Open Sans" w:hAnsi="Open Sans"/>
          <w:color w:val="000000"/>
          <w:sz w:val="19"/>
          <w:szCs w:val="19"/>
          <w:lang w:val="en"/>
        </w:rPr>
      </w:pPr>
      <w:r>
        <w:rPr>
          <w:rFonts w:ascii="Open Sans" w:hAnsi="Open Sans"/>
          <w:color w:val="000000"/>
          <w:sz w:val="19"/>
          <w:szCs w:val="19"/>
          <w:lang w:val="en"/>
        </w:rPr>
        <w:t>Ambulatory surgery center (ASC)-</w:t>
      </w:r>
      <w:r>
        <w:rPr>
          <w:rFonts w:ascii="Open Sans" w:hAnsi="Open Sans"/>
          <w:color w:val="000000"/>
          <w:sz w:val="19"/>
          <w:szCs w:val="19"/>
          <w:lang w:val="en"/>
        </w:rPr>
        <w:tab/>
        <w:t xml:space="preserve">Under Medicare, an outpatient surgical facility that as its own national identifier; is a separate entity with respect to its licensure, accreditation, governance profession al supervision, </w:t>
      </w:r>
      <w:r w:rsidR="00D00477">
        <w:rPr>
          <w:rFonts w:ascii="Open Sans" w:hAnsi="Open Sans"/>
          <w:color w:val="000000"/>
          <w:sz w:val="19"/>
          <w:szCs w:val="19"/>
          <w:lang w:val="en"/>
        </w:rPr>
        <w:t>administrative functions, clinical services, record keeping, and financial accounting services in connection with surgical procedures that do not require inpatient hospitalization and meets the conditions and requirements set forth in the Medicare Conditions of Participation.</w:t>
      </w:r>
    </w:p>
    <w:p w:rsidR="008523A8" w:rsidRDefault="008523A8" w:rsidP="008523A8">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AAAASF</w:t>
      </w:r>
      <w:r w:rsidR="00D00477">
        <w:rPr>
          <w:rFonts w:ascii="Open Sans" w:hAnsi="Open Sans"/>
          <w:color w:val="000000"/>
          <w:sz w:val="19"/>
          <w:szCs w:val="19"/>
          <w:lang w:val="en"/>
        </w:rPr>
        <w:tab/>
      </w:r>
      <w:r w:rsidR="00D00477">
        <w:rPr>
          <w:rFonts w:ascii="Open Sans" w:hAnsi="Open Sans"/>
          <w:color w:val="000000"/>
          <w:sz w:val="19"/>
          <w:szCs w:val="19"/>
          <w:lang w:val="en"/>
        </w:rPr>
        <w:tab/>
        <w:t>-</w:t>
      </w:r>
      <w:r w:rsidR="00D00477">
        <w:rPr>
          <w:rFonts w:ascii="Open Sans" w:hAnsi="Open Sans"/>
          <w:color w:val="000000"/>
          <w:sz w:val="19"/>
          <w:szCs w:val="19"/>
          <w:lang w:val="en"/>
        </w:rPr>
        <w:tab/>
        <w:t>American Association for Accreditation of Ambulatory Surgery Facilities;</w:t>
      </w:r>
    </w:p>
    <w:p w:rsidR="008523A8" w:rsidRDefault="008523A8" w:rsidP="00D00477">
      <w:pPr>
        <w:pStyle w:val="NormalWeb"/>
        <w:shd w:val="clear" w:color="auto" w:fill="FFFFFF"/>
        <w:ind w:left="2160" w:hanging="2160"/>
        <w:textAlignment w:val="top"/>
        <w:rPr>
          <w:rFonts w:ascii="Open Sans" w:hAnsi="Open Sans"/>
          <w:color w:val="000000"/>
          <w:sz w:val="19"/>
          <w:szCs w:val="19"/>
          <w:lang w:val="en"/>
        </w:rPr>
      </w:pPr>
      <w:r>
        <w:rPr>
          <w:rFonts w:ascii="Open Sans" w:hAnsi="Open Sans"/>
          <w:color w:val="000000"/>
          <w:sz w:val="19"/>
          <w:szCs w:val="19"/>
          <w:lang w:val="en"/>
        </w:rPr>
        <w:t>Ancillary services</w:t>
      </w:r>
      <w:r w:rsidR="00D00477">
        <w:rPr>
          <w:rFonts w:ascii="Open Sans" w:hAnsi="Open Sans"/>
          <w:color w:val="000000"/>
          <w:sz w:val="19"/>
          <w:szCs w:val="19"/>
          <w:lang w:val="en"/>
        </w:rPr>
        <w:tab/>
        <w:t>-</w:t>
      </w:r>
      <w:r w:rsidR="00D00477">
        <w:rPr>
          <w:rFonts w:ascii="Open Sans" w:hAnsi="Open Sans"/>
          <w:color w:val="000000"/>
          <w:sz w:val="19"/>
          <w:szCs w:val="19"/>
          <w:lang w:val="en"/>
        </w:rPr>
        <w:tab/>
        <w:t>Tests and procedures ordered by a physician to provide information for use in patient diagnosis or treatment. Or Professional healthcare services such as radiology, laboratory or physical therapy.</w:t>
      </w:r>
    </w:p>
    <w:p w:rsidR="0082391F" w:rsidRDefault="008523A8" w:rsidP="0082391F">
      <w:pPr>
        <w:pStyle w:val="NormalWeb"/>
        <w:shd w:val="clear" w:color="auto" w:fill="FFFFFF"/>
        <w:ind w:left="2160" w:hanging="2160"/>
        <w:textAlignment w:val="top"/>
        <w:rPr>
          <w:rFonts w:ascii="Open Sans" w:hAnsi="Open Sans"/>
          <w:color w:val="000000"/>
          <w:sz w:val="19"/>
          <w:szCs w:val="19"/>
          <w:lang w:val="en"/>
        </w:rPr>
      </w:pPr>
      <w:r>
        <w:rPr>
          <w:rFonts w:ascii="Open Sans" w:hAnsi="Open Sans"/>
          <w:color w:val="000000"/>
          <w:sz w:val="19"/>
          <w:szCs w:val="19"/>
          <w:lang w:val="en"/>
        </w:rPr>
        <w:t>Authentication</w:t>
      </w:r>
      <w:r w:rsidR="0082391F">
        <w:rPr>
          <w:rFonts w:ascii="Open Sans" w:hAnsi="Open Sans"/>
          <w:color w:val="000000"/>
          <w:sz w:val="19"/>
          <w:szCs w:val="19"/>
          <w:lang w:val="en"/>
        </w:rPr>
        <w:tab/>
      </w:r>
      <w:r w:rsidR="0078430D">
        <w:rPr>
          <w:rFonts w:ascii="Open Sans" w:hAnsi="Open Sans"/>
          <w:color w:val="000000"/>
          <w:sz w:val="19"/>
          <w:szCs w:val="19"/>
          <w:lang w:val="en"/>
        </w:rPr>
        <w:t>-</w:t>
      </w:r>
      <w:r w:rsidR="0078430D">
        <w:rPr>
          <w:rFonts w:ascii="Open Sans" w:hAnsi="Open Sans"/>
          <w:color w:val="000000"/>
          <w:sz w:val="19"/>
          <w:szCs w:val="19"/>
          <w:lang w:val="en"/>
        </w:rPr>
        <w:tab/>
        <w:t>The process of identifying the source of health record entries by attaching a handwritten signature, the author’s initials, or an electronic signature.</w:t>
      </w:r>
      <w:r w:rsidR="0082391F">
        <w:rPr>
          <w:rFonts w:ascii="Open Sans" w:hAnsi="Open Sans"/>
          <w:color w:val="000000"/>
          <w:sz w:val="19"/>
          <w:szCs w:val="19"/>
          <w:lang w:val="en"/>
        </w:rPr>
        <w:tab/>
      </w:r>
    </w:p>
    <w:p w:rsidR="0082391F" w:rsidRDefault="008523A8" w:rsidP="0082391F">
      <w:pPr>
        <w:pStyle w:val="NormalWeb"/>
        <w:shd w:val="clear" w:color="auto" w:fill="FFFFFF"/>
        <w:ind w:left="2160" w:hanging="2160"/>
        <w:textAlignment w:val="top"/>
        <w:rPr>
          <w:rFonts w:ascii="Open Sans" w:hAnsi="Open Sans"/>
          <w:color w:val="000000"/>
          <w:sz w:val="19"/>
          <w:szCs w:val="19"/>
          <w:lang w:val="en"/>
        </w:rPr>
      </w:pPr>
      <w:r>
        <w:rPr>
          <w:rFonts w:ascii="Open Sans" w:hAnsi="Open Sans"/>
          <w:color w:val="000000"/>
          <w:sz w:val="19"/>
          <w:szCs w:val="19"/>
          <w:lang w:val="en"/>
        </w:rPr>
        <w:t>Authorization</w:t>
      </w:r>
      <w:r w:rsidR="0082391F">
        <w:rPr>
          <w:rFonts w:ascii="Open Sans" w:hAnsi="Open Sans"/>
          <w:color w:val="000000"/>
          <w:sz w:val="19"/>
          <w:szCs w:val="19"/>
          <w:lang w:val="en"/>
        </w:rPr>
        <w:tab/>
        <w:t>-</w:t>
      </w:r>
      <w:r w:rsidR="0082391F">
        <w:rPr>
          <w:rFonts w:ascii="Open Sans" w:hAnsi="Open Sans"/>
          <w:color w:val="000000"/>
          <w:sz w:val="19"/>
          <w:szCs w:val="19"/>
          <w:lang w:val="en"/>
        </w:rPr>
        <w:tab/>
        <w:t xml:space="preserve">When a covered entity obtains or receives a valid authorization for its use or disclosure of protected health information, such use or disclosure must be consistent with the authorization. </w:t>
      </w:r>
    </w:p>
    <w:p w:rsidR="008523A8" w:rsidRDefault="008523A8" w:rsidP="008523A8">
      <w:pPr>
        <w:pStyle w:val="NormalWeb"/>
        <w:shd w:val="clear" w:color="auto" w:fill="FFFFFF"/>
        <w:textAlignment w:val="top"/>
        <w:rPr>
          <w:rFonts w:ascii="Open Sans" w:hAnsi="Open Sans"/>
          <w:color w:val="000000"/>
          <w:sz w:val="19"/>
          <w:szCs w:val="19"/>
          <w:lang w:val="en"/>
        </w:rPr>
      </w:pPr>
    </w:p>
    <w:p w:rsidR="008523A8" w:rsidRDefault="008523A8" w:rsidP="008523A8">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Autopsy report</w:t>
      </w:r>
      <w:r w:rsidR="0078430D">
        <w:rPr>
          <w:rFonts w:ascii="Open Sans" w:hAnsi="Open Sans"/>
          <w:color w:val="000000"/>
          <w:sz w:val="19"/>
          <w:szCs w:val="19"/>
          <w:lang w:val="en"/>
        </w:rPr>
        <w:tab/>
      </w:r>
      <w:r w:rsidR="0078430D">
        <w:rPr>
          <w:rFonts w:ascii="Open Sans" w:hAnsi="Open Sans"/>
          <w:color w:val="000000"/>
          <w:sz w:val="19"/>
          <w:szCs w:val="19"/>
          <w:lang w:val="en"/>
        </w:rPr>
        <w:tab/>
        <w:t>-</w:t>
      </w:r>
      <w:r w:rsidR="0078430D">
        <w:rPr>
          <w:rFonts w:ascii="Open Sans" w:hAnsi="Open Sans"/>
          <w:color w:val="000000"/>
          <w:sz w:val="19"/>
          <w:szCs w:val="19"/>
          <w:lang w:val="en"/>
        </w:rPr>
        <w:tab/>
        <w:t>Written documentation of the findings from a postmortem pathological examination.</w:t>
      </w:r>
    </w:p>
    <w:p w:rsidR="008523A8" w:rsidRDefault="008523A8" w:rsidP="008523A8">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CAAs</w:t>
      </w:r>
      <w:r w:rsidR="00BC07AF">
        <w:rPr>
          <w:rFonts w:ascii="Open Sans" w:hAnsi="Open Sans"/>
          <w:color w:val="000000"/>
          <w:sz w:val="19"/>
          <w:szCs w:val="19"/>
          <w:lang w:val="en"/>
        </w:rPr>
        <w:tab/>
      </w:r>
      <w:r w:rsidR="00BC07AF">
        <w:rPr>
          <w:rFonts w:ascii="Open Sans" w:hAnsi="Open Sans"/>
          <w:color w:val="000000"/>
          <w:sz w:val="19"/>
          <w:szCs w:val="19"/>
          <w:lang w:val="en"/>
        </w:rPr>
        <w:tab/>
      </w:r>
      <w:r w:rsidR="00BC07AF">
        <w:rPr>
          <w:rFonts w:ascii="Open Sans" w:hAnsi="Open Sans"/>
          <w:color w:val="000000"/>
          <w:sz w:val="19"/>
          <w:szCs w:val="19"/>
          <w:lang w:val="en"/>
        </w:rPr>
        <w:tab/>
        <w:t>-</w:t>
      </w:r>
      <w:r w:rsidR="00BC07AF">
        <w:rPr>
          <w:rFonts w:ascii="Open Sans" w:hAnsi="Open Sans"/>
          <w:color w:val="000000"/>
          <w:sz w:val="19"/>
          <w:szCs w:val="19"/>
          <w:lang w:val="en"/>
        </w:rPr>
        <w:tab/>
        <w:t xml:space="preserve">Care area assessments </w:t>
      </w:r>
    </w:p>
    <w:p w:rsidR="008523A8" w:rsidRDefault="008523A8" w:rsidP="00F83DBC">
      <w:pPr>
        <w:pStyle w:val="NormalWeb"/>
        <w:shd w:val="clear" w:color="auto" w:fill="FFFFFF"/>
        <w:ind w:left="2160" w:hanging="2160"/>
        <w:textAlignment w:val="top"/>
        <w:rPr>
          <w:rFonts w:ascii="Open Sans" w:hAnsi="Open Sans"/>
          <w:color w:val="000000"/>
          <w:sz w:val="19"/>
          <w:szCs w:val="19"/>
          <w:lang w:val="en"/>
        </w:rPr>
      </w:pPr>
      <w:r>
        <w:rPr>
          <w:rFonts w:ascii="Open Sans" w:hAnsi="Open Sans"/>
          <w:color w:val="000000"/>
          <w:sz w:val="19"/>
          <w:szCs w:val="19"/>
          <w:lang w:val="en"/>
        </w:rPr>
        <w:t>Care plan</w:t>
      </w:r>
      <w:r w:rsidR="00F83DBC">
        <w:rPr>
          <w:rFonts w:ascii="Open Sans" w:hAnsi="Open Sans"/>
          <w:color w:val="000000"/>
          <w:sz w:val="19"/>
          <w:szCs w:val="19"/>
          <w:lang w:val="en"/>
        </w:rPr>
        <w:tab/>
      </w:r>
      <w:r w:rsidR="00BC07AF">
        <w:rPr>
          <w:rFonts w:ascii="Open Sans" w:hAnsi="Open Sans"/>
          <w:color w:val="000000"/>
          <w:sz w:val="19"/>
          <w:szCs w:val="19"/>
          <w:lang w:val="en"/>
        </w:rPr>
        <w:t>-</w:t>
      </w:r>
      <w:r w:rsidR="00BC07AF">
        <w:rPr>
          <w:rFonts w:ascii="Open Sans" w:hAnsi="Open Sans"/>
          <w:color w:val="000000"/>
          <w:sz w:val="19"/>
          <w:szCs w:val="19"/>
          <w:lang w:val="en"/>
        </w:rPr>
        <w:tab/>
        <w:t>The specific goals in the treatment of an individual patient, amended as the patient’</w:t>
      </w:r>
      <w:r w:rsidR="00F83DBC">
        <w:rPr>
          <w:rFonts w:ascii="Open Sans" w:hAnsi="Open Sans"/>
          <w:color w:val="000000"/>
          <w:sz w:val="19"/>
          <w:szCs w:val="19"/>
          <w:lang w:val="en"/>
        </w:rPr>
        <w:t>s condition requ</w:t>
      </w:r>
      <w:r w:rsidR="00BC07AF">
        <w:rPr>
          <w:rFonts w:ascii="Open Sans" w:hAnsi="Open Sans"/>
          <w:color w:val="000000"/>
          <w:sz w:val="19"/>
          <w:szCs w:val="19"/>
          <w:lang w:val="en"/>
        </w:rPr>
        <w:t xml:space="preserve">ires, and the assessment of outcomes of care; </w:t>
      </w:r>
      <w:r w:rsidR="00F83DBC">
        <w:rPr>
          <w:rFonts w:ascii="Open Sans" w:hAnsi="Open Sans"/>
          <w:color w:val="000000"/>
          <w:sz w:val="19"/>
          <w:szCs w:val="19"/>
          <w:lang w:val="en"/>
        </w:rPr>
        <w:t>services</w:t>
      </w:r>
      <w:r w:rsidR="00BC07AF">
        <w:rPr>
          <w:rFonts w:ascii="Open Sans" w:hAnsi="Open Sans"/>
          <w:color w:val="000000"/>
          <w:sz w:val="19"/>
          <w:szCs w:val="19"/>
          <w:lang w:val="en"/>
        </w:rPr>
        <w:t xml:space="preserve"> as </w:t>
      </w:r>
      <w:r w:rsidR="00F83DBC">
        <w:rPr>
          <w:rFonts w:ascii="Open Sans" w:hAnsi="Open Sans"/>
          <w:color w:val="000000"/>
          <w:sz w:val="19"/>
          <w:szCs w:val="19"/>
          <w:lang w:val="en"/>
        </w:rPr>
        <w:t>the primary</w:t>
      </w:r>
      <w:r w:rsidR="00BC07AF">
        <w:rPr>
          <w:rFonts w:ascii="Open Sans" w:hAnsi="Open Sans"/>
          <w:color w:val="000000"/>
          <w:sz w:val="19"/>
          <w:szCs w:val="19"/>
          <w:lang w:val="en"/>
        </w:rPr>
        <w:t xml:space="preserve"> source for ongoing </w:t>
      </w:r>
      <w:r w:rsidR="00F83DBC">
        <w:rPr>
          <w:rFonts w:ascii="Open Sans" w:hAnsi="Open Sans"/>
          <w:color w:val="000000"/>
          <w:sz w:val="19"/>
          <w:szCs w:val="19"/>
          <w:lang w:val="en"/>
        </w:rPr>
        <w:t>documentation</w:t>
      </w:r>
      <w:r w:rsidR="00BC07AF">
        <w:rPr>
          <w:rFonts w:ascii="Open Sans" w:hAnsi="Open Sans"/>
          <w:color w:val="000000"/>
          <w:sz w:val="19"/>
          <w:szCs w:val="19"/>
          <w:lang w:val="en"/>
        </w:rPr>
        <w:t xml:space="preserve"> </w:t>
      </w:r>
      <w:r w:rsidR="00F83DBC">
        <w:rPr>
          <w:rFonts w:ascii="Open Sans" w:hAnsi="Open Sans"/>
          <w:color w:val="000000"/>
          <w:sz w:val="19"/>
          <w:szCs w:val="19"/>
          <w:lang w:val="en"/>
        </w:rPr>
        <w:t>of the</w:t>
      </w:r>
      <w:r w:rsidR="00BC07AF">
        <w:rPr>
          <w:rFonts w:ascii="Open Sans" w:hAnsi="Open Sans"/>
          <w:color w:val="000000"/>
          <w:sz w:val="19"/>
          <w:szCs w:val="19"/>
          <w:lang w:val="en"/>
        </w:rPr>
        <w:t xml:space="preserve"> </w:t>
      </w:r>
      <w:r w:rsidR="00F83DBC">
        <w:rPr>
          <w:rFonts w:ascii="Open Sans" w:hAnsi="Open Sans"/>
          <w:color w:val="000000"/>
          <w:sz w:val="19"/>
          <w:szCs w:val="19"/>
          <w:lang w:val="en"/>
        </w:rPr>
        <w:t>resident’s</w:t>
      </w:r>
      <w:r w:rsidR="00BC07AF">
        <w:rPr>
          <w:rFonts w:ascii="Open Sans" w:hAnsi="Open Sans"/>
          <w:color w:val="000000"/>
          <w:sz w:val="19"/>
          <w:szCs w:val="19"/>
          <w:lang w:val="en"/>
        </w:rPr>
        <w:t xml:space="preserve"> </w:t>
      </w:r>
      <w:r w:rsidR="00F83DBC">
        <w:rPr>
          <w:rFonts w:ascii="Open Sans" w:hAnsi="Open Sans"/>
          <w:color w:val="000000"/>
          <w:sz w:val="19"/>
          <w:szCs w:val="19"/>
          <w:lang w:val="en"/>
        </w:rPr>
        <w:t>care, condition and needs.</w:t>
      </w:r>
    </w:p>
    <w:p w:rsidR="008523A8" w:rsidRDefault="008523A8" w:rsidP="008523A8">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CMS</w:t>
      </w:r>
      <w:r w:rsidR="00F83DBC">
        <w:rPr>
          <w:rFonts w:ascii="Open Sans" w:hAnsi="Open Sans"/>
          <w:color w:val="000000"/>
          <w:sz w:val="19"/>
          <w:szCs w:val="19"/>
          <w:lang w:val="en"/>
        </w:rPr>
        <w:tab/>
      </w:r>
      <w:r w:rsidR="00F83DBC">
        <w:rPr>
          <w:rFonts w:ascii="Open Sans" w:hAnsi="Open Sans"/>
          <w:color w:val="000000"/>
          <w:sz w:val="19"/>
          <w:szCs w:val="19"/>
          <w:lang w:val="en"/>
        </w:rPr>
        <w:tab/>
      </w:r>
      <w:r w:rsidR="00F83DBC">
        <w:rPr>
          <w:rFonts w:ascii="Open Sans" w:hAnsi="Open Sans"/>
          <w:color w:val="000000"/>
          <w:sz w:val="19"/>
          <w:szCs w:val="19"/>
          <w:lang w:val="en"/>
        </w:rPr>
        <w:tab/>
        <w:t>-</w:t>
      </w:r>
      <w:r w:rsidR="00F83DBC">
        <w:rPr>
          <w:rFonts w:ascii="Open Sans" w:hAnsi="Open Sans"/>
          <w:color w:val="000000"/>
          <w:sz w:val="19"/>
          <w:szCs w:val="19"/>
          <w:lang w:val="en"/>
        </w:rPr>
        <w:tab/>
        <w:t>Center for Medicare and Medicaid Services</w:t>
      </w:r>
    </w:p>
    <w:p w:rsidR="008523A8" w:rsidRDefault="008523A8" w:rsidP="008523A8">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CARF</w:t>
      </w:r>
      <w:r w:rsidR="00F83DBC">
        <w:rPr>
          <w:rFonts w:ascii="Open Sans" w:hAnsi="Open Sans"/>
          <w:color w:val="000000"/>
          <w:sz w:val="19"/>
          <w:szCs w:val="19"/>
          <w:lang w:val="en"/>
        </w:rPr>
        <w:tab/>
      </w:r>
      <w:r w:rsidR="00F83DBC">
        <w:rPr>
          <w:rFonts w:ascii="Open Sans" w:hAnsi="Open Sans"/>
          <w:color w:val="000000"/>
          <w:sz w:val="19"/>
          <w:szCs w:val="19"/>
          <w:lang w:val="en"/>
        </w:rPr>
        <w:tab/>
      </w:r>
      <w:r w:rsidR="00F83DBC">
        <w:rPr>
          <w:rFonts w:ascii="Open Sans" w:hAnsi="Open Sans"/>
          <w:color w:val="000000"/>
          <w:sz w:val="19"/>
          <w:szCs w:val="19"/>
          <w:lang w:val="en"/>
        </w:rPr>
        <w:tab/>
        <w:t>-</w:t>
      </w:r>
      <w:r w:rsidR="00F83DBC">
        <w:rPr>
          <w:rFonts w:ascii="Open Sans" w:hAnsi="Open Sans"/>
          <w:color w:val="000000"/>
          <w:sz w:val="19"/>
          <w:szCs w:val="19"/>
          <w:lang w:val="en"/>
        </w:rPr>
        <w:tab/>
      </w:r>
      <w:r w:rsidR="00001266">
        <w:rPr>
          <w:rFonts w:ascii="Open Sans" w:hAnsi="Open Sans"/>
          <w:color w:val="000000"/>
          <w:sz w:val="19"/>
          <w:szCs w:val="19"/>
          <w:lang w:val="en"/>
        </w:rPr>
        <w:t>Commission on Accreditation of Rehabilitation Facilities</w:t>
      </w:r>
    </w:p>
    <w:p w:rsidR="008523A8" w:rsidRDefault="008523A8" w:rsidP="00F83DBC">
      <w:pPr>
        <w:pStyle w:val="NormalWeb"/>
        <w:shd w:val="clear" w:color="auto" w:fill="FFFFFF"/>
        <w:ind w:left="2160" w:hanging="2160"/>
        <w:textAlignment w:val="top"/>
        <w:rPr>
          <w:rFonts w:ascii="Open Sans" w:hAnsi="Open Sans"/>
          <w:color w:val="000000"/>
          <w:sz w:val="19"/>
          <w:szCs w:val="19"/>
          <w:lang w:val="en"/>
        </w:rPr>
      </w:pPr>
      <w:r>
        <w:rPr>
          <w:rFonts w:ascii="Open Sans" w:hAnsi="Open Sans"/>
          <w:color w:val="000000"/>
          <w:sz w:val="19"/>
          <w:szCs w:val="19"/>
          <w:lang w:val="en"/>
        </w:rPr>
        <w:t>Conditions for Coverage</w:t>
      </w:r>
      <w:r w:rsidR="00F83DBC">
        <w:rPr>
          <w:rFonts w:ascii="Open Sans" w:hAnsi="Open Sans"/>
          <w:color w:val="000000"/>
          <w:sz w:val="19"/>
          <w:szCs w:val="19"/>
          <w:lang w:val="en"/>
        </w:rPr>
        <w:tab/>
        <w:t>-</w:t>
      </w:r>
      <w:r w:rsidR="00F83DBC">
        <w:rPr>
          <w:rFonts w:ascii="Open Sans" w:hAnsi="Open Sans"/>
          <w:color w:val="000000"/>
          <w:sz w:val="19"/>
          <w:szCs w:val="19"/>
          <w:lang w:val="en"/>
        </w:rPr>
        <w:tab/>
        <w:t>Standards applied to facilities that choose to participate in federal government reimbursement programs such as Medicare and Medicaid.</w:t>
      </w:r>
    </w:p>
    <w:p w:rsidR="008523A8" w:rsidRDefault="008523A8" w:rsidP="00001266">
      <w:pPr>
        <w:pStyle w:val="NormalWeb"/>
        <w:shd w:val="clear" w:color="auto" w:fill="FFFFFF"/>
        <w:ind w:left="2160" w:hanging="2160"/>
        <w:textAlignment w:val="top"/>
        <w:rPr>
          <w:rFonts w:ascii="Open Sans" w:hAnsi="Open Sans"/>
          <w:color w:val="000000"/>
          <w:sz w:val="19"/>
          <w:szCs w:val="19"/>
          <w:lang w:val="en"/>
        </w:rPr>
      </w:pPr>
      <w:r>
        <w:rPr>
          <w:rFonts w:ascii="Open Sans" w:hAnsi="Open Sans"/>
          <w:color w:val="000000"/>
          <w:sz w:val="19"/>
          <w:szCs w:val="19"/>
          <w:lang w:val="en"/>
        </w:rPr>
        <w:t>Consent to treatment</w:t>
      </w:r>
      <w:r w:rsidR="00001266">
        <w:rPr>
          <w:rFonts w:ascii="Open Sans" w:hAnsi="Open Sans"/>
          <w:color w:val="000000"/>
          <w:sz w:val="19"/>
          <w:szCs w:val="19"/>
          <w:lang w:val="en"/>
        </w:rPr>
        <w:tab/>
        <w:t>-</w:t>
      </w:r>
      <w:r w:rsidR="00001266">
        <w:rPr>
          <w:rFonts w:ascii="Open Sans" w:hAnsi="Open Sans"/>
          <w:color w:val="000000"/>
          <w:sz w:val="19"/>
          <w:szCs w:val="19"/>
          <w:lang w:val="en"/>
        </w:rPr>
        <w:tab/>
        <w:t>When the patient gives the physician or other healthcare provider permission to touch them.</w:t>
      </w:r>
    </w:p>
    <w:p w:rsidR="008523A8" w:rsidRDefault="008523A8" w:rsidP="008A59CC">
      <w:pPr>
        <w:pStyle w:val="NormalWeb"/>
        <w:shd w:val="clear" w:color="auto" w:fill="FFFFFF"/>
        <w:ind w:left="2160" w:hanging="2160"/>
        <w:textAlignment w:val="top"/>
        <w:rPr>
          <w:rFonts w:ascii="Open Sans" w:hAnsi="Open Sans"/>
          <w:color w:val="000000"/>
          <w:sz w:val="19"/>
          <w:szCs w:val="19"/>
          <w:lang w:val="en"/>
        </w:rPr>
      </w:pPr>
      <w:r>
        <w:rPr>
          <w:rFonts w:ascii="Open Sans" w:hAnsi="Open Sans"/>
          <w:color w:val="000000"/>
          <w:sz w:val="19"/>
          <w:szCs w:val="19"/>
          <w:lang w:val="en"/>
        </w:rPr>
        <w:t>Consultation report</w:t>
      </w:r>
      <w:r w:rsidR="008A59CC">
        <w:rPr>
          <w:rFonts w:ascii="Open Sans" w:hAnsi="Open Sans"/>
          <w:color w:val="000000"/>
          <w:sz w:val="19"/>
          <w:szCs w:val="19"/>
          <w:lang w:val="en"/>
        </w:rPr>
        <w:tab/>
        <w:t>-</w:t>
      </w:r>
      <w:r w:rsidR="008A59CC">
        <w:rPr>
          <w:rFonts w:ascii="Open Sans" w:hAnsi="Open Sans"/>
          <w:color w:val="000000"/>
          <w:sz w:val="19"/>
          <w:szCs w:val="19"/>
          <w:lang w:val="en"/>
        </w:rPr>
        <w:tab/>
        <w:t>Documentation of the clinical opinion of a physician other than the primary or attending physician.</w:t>
      </w:r>
    </w:p>
    <w:p w:rsidR="008523A8" w:rsidRDefault="008523A8" w:rsidP="008A59CC">
      <w:pPr>
        <w:pStyle w:val="NormalWeb"/>
        <w:shd w:val="clear" w:color="auto" w:fill="FFFFFF"/>
        <w:ind w:left="2160" w:hanging="2160"/>
        <w:textAlignment w:val="top"/>
        <w:rPr>
          <w:rFonts w:ascii="Open Sans" w:hAnsi="Open Sans"/>
          <w:color w:val="000000"/>
          <w:sz w:val="19"/>
          <w:szCs w:val="19"/>
          <w:lang w:val="en"/>
        </w:rPr>
      </w:pPr>
      <w:r>
        <w:rPr>
          <w:rFonts w:ascii="Open Sans" w:hAnsi="Open Sans"/>
          <w:color w:val="000000"/>
          <w:sz w:val="19"/>
          <w:szCs w:val="19"/>
          <w:lang w:val="en"/>
        </w:rPr>
        <w:t>Documentation standards</w:t>
      </w:r>
      <w:r w:rsidR="008A59CC">
        <w:rPr>
          <w:rFonts w:ascii="Open Sans" w:hAnsi="Open Sans"/>
          <w:color w:val="000000"/>
          <w:sz w:val="19"/>
          <w:szCs w:val="19"/>
          <w:lang w:val="en"/>
        </w:rPr>
        <w:tab/>
        <w:t>-</w:t>
      </w:r>
      <w:r w:rsidR="008A59CC">
        <w:rPr>
          <w:rFonts w:ascii="Open Sans" w:hAnsi="Open Sans"/>
          <w:color w:val="000000"/>
          <w:sz w:val="19"/>
          <w:szCs w:val="19"/>
          <w:lang w:val="en"/>
        </w:rPr>
        <w:tab/>
        <w:t>Within the context of healthcare, describe those principles, codes, beliefs guidelines, and regulations that guide health record documentation</w:t>
      </w:r>
    </w:p>
    <w:p w:rsidR="008523A8" w:rsidRDefault="008523A8" w:rsidP="00D278CE">
      <w:pPr>
        <w:pStyle w:val="NormalWeb"/>
        <w:shd w:val="clear" w:color="auto" w:fill="FFFFFF"/>
        <w:ind w:left="2160" w:hanging="2160"/>
        <w:textAlignment w:val="top"/>
        <w:rPr>
          <w:rFonts w:ascii="Open Sans" w:hAnsi="Open Sans"/>
          <w:color w:val="000000"/>
          <w:sz w:val="19"/>
          <w:szCs w:val="19"/>
          <w:lang w:val="en"/>
        </w:rPr>
      </w:pPr>
      <w:r>
        <w:rPr>
          <w:rFonts w:ascii="Open Sans" w:hAnsi="Open Sans"/>
          <w:color w:val="000000"/>
          <w:sz w:val="19"/>
          <w:szCs w:val="19"/>
          <w:lang w:val="en"/>
        </w:rPr>
        <w:t>Documents imaging</w:t>
      </w:r>
      <w:r w:rsidR="008A59CC">
        <w:rPr>
          <w:rFonts w:ascii="Open Sans" w:hAnsi="Open Sans"/>
          <w:color w:val="000000"/>
          <w:sz w:val="19"/>
          <w:szCs w:val="19"/>
          <w:lang w:val="en"/>
        </w:rPr>
        <w:tab/>
        <w:t>-</w:t>
      </w:r>
      <w:r w:rsidR="008A59CC">
        <w:rPr>
          <w:rFonts w:ascii="Open Sans" w:hAnsi="Open Sans"/>
          <w:color w:val="000000"/>
          <w:sz w:val="19"/>
          <w:szCs w:val="19"/>
          <w:lang w:val="en"/>
        </w:rPr>
        <w:tab/>
        <w:t>I</w:t>
      </w:r>
      <w:r w:rsidR="00D278CE">
        <w:rPr>
          <w:rFonts w:ascii="Open Sans" w:hAnsi="Open Sans"/>
          <w:color w:val="000000"/>
          <w:sz w:val="19"/>
          <w:szCs w:val="19"/>
          <w:lang w:val="en"/>
        </w:rPr>
        <w:t>t is the process by which paper-based documentation is captures, digitized, stored, and made available for retrieval by the end-user.</w:t>
      </w:r>
    </w:p>
    <w:p w:rsidR="008523A8" w:rsidRDefault="008523A8" w:rsidP="00D278CE">
      <w:pPr>
        <w:pStyle w:val="NormalWeb"/>
        <w:shd w:val="clear" w:color="auto" w:fill="FFFFFF"/>
        <w:ind w:left="2160" w:hanging="2160"/>
        <w:textAlignment w:val="top"/>
        <w:rPr>
          <w:rFonts w:ascii="Open Sans" w:hAnsi="Open Sans"/>
          <w:color w:val="000000"/>
          <w:sz w:val="19"/>
          <w:szCs w:val="19"/>
          <w:lang w:val="en"/>
        </w:rPr>
      </w:pPr>
      <w:r>
        <w:rPr>
          <w:rFonts w:ascii="Open Sans" w:hAnsi="Open Sans"/>
          <w:color w:val="000000"/>
          <w:sz w:val="19"/>
          <w:szCs w:val="19"/>
          <w:lang w:val="en"/>
        </w:rPr>
        <w:lastRenderedPageBreak/>
        <w:t>Expressed consent</w:t>
      </w:r>
      <w:r w:rsidR="00D278CE">
        <w:rPr>
          <w:rFonts w:ascii="Open Sans" w:hAnsi="Open Sans"/>
          <w:color w:val="000000"/>
          <w:sz w:val="19"/>
          <w:szCs w:val="19"/>
          <w:lang w:val="en"/>
        </w:rPr>
        <w:tab/>
        <w:t>-</w:t>
      </w:r>
      <w:r w:rsidR="00D278CE">
        <w:rPr>
          <w:rFonts w:ascii="Open Sans" w:hAnsi="Open Sans"/>
          <w:color w:val="000000"/>
          <w:sz w:val="19"/>
          <w:szCs w:val="19"/>
          <w:lang w:val="en"/>
        </w:rPr>
        <w:tab/>
        <w:t>The spoken or written permission granted by a patient to a healthcare provider that allows the provider to perform medical or surgical services.</w:t>
      </w:r>
    </w:p>
    <w:p w:rsidR="008523A8" w:rsidRDefault="008523A8" w:rsidP="008523A8">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EMTALA</w:t>
      </w:r>
      <w:r w:rsidR="00D278CE">
        <w:rPr>
          <w:rFonts w:ascii="Open Sans" w:hAnsi="Open Sans"/>
          <w:color w:val="000000"/>
          <w:sz w:val="19"/>
          <w:szCs w:val="19"/>
          <w:lang w:val="en"/>
        </w:rPr>
        <w:tab/>
      </w:r>
      <w:r w:rsidR="00D278CE">
        <w:rPr>
          <w:rFonts w:ascii="Open Sans" w:hAnsi="Open Sans"/>
          <w:color w:val="000000"/>
          <w:sz w:val="19"/>
          <w:szCs w:val="19"/>
          <w:lang w:val="en"/>
        </w:rPr>
        <w:tab/>
        <w:t>-</w:t>
      </w:r>
      <w:r w:rsidR="00D278CE">
        <w:rPr>
          <w:rFonts w:ascii="Open Sans" w:hAnsi="Open Sans"/>
          <w:color w:val="000000"/>
          <w:sz w:val="19"/>
          <w:szCs w:val="19"/>
          <w:lang w:val="en"/>
        </w:rPr>
        <w:tab/>
        <w:t>Emergency Medical Treatment and Active Labor Act</w:t>
      </w:r>
    </w:p>
    <w:p w:rsidR="008523A8" w:rsidRDefault="008523A8" w:rsidP="00F21767">
      <w:pPr>
        <w:pStyle w:val="NormalWeb"/>
        <w:shd w:val="clear" w:color="auto" w:fill="FFFFFF"/>
        <w:ind w:left="2160" w:hanging="2160"/>
        <w:textAlignment w:val="top"/>
        <w:rPr>
          <w:rFonts w:ascii="Open Sans" w:hAnsi="Open Sans"/>
          <w:color w:val="000000"/>
          <w:sz w:val="19"/>
          <w:szCs w:val="19"/>
          <w:lang w:val="en"/>
        </w:rPr>
      </w:pPr>
      <w:r>
        <w:rPr>
          <w:rFonts w:ascii="Open Sans" w:hAnsi="Open Sans"/>
          <w:color w:val="000000"/>
          <w:sz w:val="19"/>
          <w:szCs w:val="19"/>
          <w:lang w:val="en"/>
        </w:rPr>
        <w:t>Hybrid record</w:t>
      </w:r>
      <w:r w:rsidR="00D278CE">
        <w:rPr>
          <w:rFonts w:ascii="Open Sans" w:hAnsi="Open Sans"/>
          <w:color w:val="000000"/>
          <w:sz w:val="19"/>
          <w:szCs w:val="19"/>
          <w:lang w:val="en"/>
        </w:rPr>
        <w:tab/>
      </w:r>
      <w:r w:rsidR="00E069A0">
        <w:rPr>
          <w:rFonts w:ascii="Open Sans" w:hAnsi="Open Sans"/>
          <w:color w:val="000000"/>
          <w:sz w:val="19"/>
          <w:szCs w:val="19"/>
          <w:lang w:val="en"/>
        </w:rPr>
        <w:t>-</w:t>
      </w:r>
      <w:r w:rsidR="00E069A0">
        <w:rPr>
          <w:rFonts w:ascii="Open Sans" w:hAnsi="Open Sans"/>
          <w:color w:val="000000"/>
          <w:sz w:val="19"/>
          <w:szCs w:val="19"/>
          <w:lang w:val="en"/>
        </w:rPr>
        <w:tab/>
        <w:t xml:space="preserve"> It is a</w:t>
      </w:r>
      <w:r w:rsidR="00D278CE">
        <w:rPr>
          <w:rFonts w:ascii="Open Sans" w:hAnsi="Open Sans"/>
          <w:color w:val="000000"/>
          <w:sz w:val="19"/>
          <w:szCs w:val="19"/>
          <w:lang w:val="en"/>
        </w:rPr>
        <w:t xml:space="preserve"> </w:t>
      </w:r>
      <w:r w:rsidR="00F21767">
        <w:rPr>
          <w:rFonts w:ascii="Open Sans" w:hAnsi="Open Sans"/>
          <w:color w:val="000000"/>
          <w:sz w:val="19"/>
          <w:szCs w:val="19"/>
          <w:lang w:val="en"/>
        </w:rPr>
        <w:t>combination</w:t>
      </w:r>
      <w:r w:rsidR="00D278CE">
        <w:rPr>
          <w:rFonts w:ascii="Open Sans" w:hAnsi="Open Sans"/>
          <w:color w:val="000000"/>
          <w:sz w:val="19"/>
          <w:szCs w:val="19"/>
          <w:lang w:val="en"/>
        </w:rPr>
        <w:t xml:space="preserve"> of paper and electronic </w:t>
      </w:r>
      <w:r w:rsidR="00F21767">
        <w:rPr>
          <w:rFonts w:ascii="Open Sans" w:hAnsi="Open Sans"/>
          <w:color w:val="000000"/>
          <w:sz w:val="19"/>
          <w:szCs w:val="19"/>
          <w:lang w:val="en"/>
        </w:rPr>
        <w:t>records</w:t>
      </w:r>
      <w:r w:rsidR="00D278CE">
        <w:rPr>
          <w:rFonts w:ascii="Open Sans" w:hAnsi="Open Sans"/>
          <w:color w:val="000000"/>
          <w:sz w:val="19"/>
          <w:szCs w:val="19"/>
          <w:lang w:val="en"/>
        </w:rPr>
        <w:t>; a health re</w:t>
      </w:r>
      <w:r w:rsidR="00F21767">
        <w:rPr>
          <w:rFonts w:ascii="Open Sans" w:hAnsi="Open Sans"/>
          <w:color w:val="000000"/>
          <w:sz w:val="19"/>
          <w:szCs w:val="19"/>
          <w:lang w:val="en"/>
        </w:rPr>
        <w:t>c</w:t>
      </w:r>
      <w:r w:rsidR="00D278CE">
        <w:rPr>
          <w:rFonts w:ascii="Open Sans" w:hAnsi="Open Sans"/>
          <w:color w:val="000000"/>
          <w:sz w:val="19"/>
          <w:szCs w:val="19"/>
          <w:lang w:val="en"/>
        </w:rPr>
        <w:t>o</w:t>
      </w:r>
      <w:r w:rsidR="00F21767">
        <w:rPr>
          <w:rFonts w:ascii="Open Sans" w:hAnsi="Open Sans"/>
          <w:color w:val="000000"/>
          <w:sz w:val="19"/>
          <w:szCs w:val="19"/>
          <w:lang w:val="en"/>
        </w:rPr>
        <w:t>rd</w:t>
      </w:r>
      <w:r w:rsidR="00D278CE">
        <w:rPr>
          <w:rFonts w:ascii="Open Sans" w:hAnsi="Open Sans"/>
          <w:color w:val="000000"/>
          <w:sz w:val="19"/>
          <w:szCs w:val="19"/>
          <w:lang w:val="en"/>
        </w:rPr>
        <w:t xml:space="preserve"> that includes both pape</w:t>
      </w:r>
      <w:r w:rsidR="00F21767">
        <w:rPr>
          <w:rFonts w:ascii="Open Sans" w:hAnsi="Open Sans"/>
          <w:color w:val="000000"/>
          <w:sz w:val="19"/>
          <w:szCs w:val="19"/>
          <w:lang w:val="en"/>
        </w:rPr>
        <w:t>r and electronic elements.</w:t>
      </w:r>
    </w:p>
    <w:p w:rsidR="008523A8" w:rsidRDefault="008523A8" w:rsidP="00F21767">
      <w:pPr>
        <w:pStyle w:val="NormalWeb"/>
        <w:shd w:val="clear" w:color="auto" w:fill="FFFFFF"/>
        <w:ind w:left="2160" w:hanging="2160"/>
        <w:textAlignment w:val="top"/>
        <w:rPr>
          <w:rFonts w:ascii="Open Sans" w:hAnsi="Open Sans"/>
          <w:color w:val="000000"/>
          <w:sz w:val="19"/>
          <w:szCs w:val="19"/>
          <w:lang w:val="en"/>
        </w:rPr>
      </w:pPr>
      <w:r>
        <w:rPr>
          <w:rFonts w:ascii="Open Sans" w:hAnsi="Open Sans"/>
          <w:color w:val="000000"/>
          <w:sz w:val="19"/>
          <w:szCs w:val="19"/>
          <w:lang w:val="en"/>
        </w:rPr>
        <w:t>Joint Commission</w:t>
      </w:r>
      <w:r w:rsidR="00F21767">
        <w:rPr>
          <w:rFonts w:ascii="Open Sans" w:hAnsi="Open Sans"/>
          <w:color w:val="000000"/>
          <w:sz w:val="19"/>
          <w:szCs w:val="19"/>
          <w:lang w:val="en"/>
        </w:rPr>
        <w:tab/>
      </w:r>
      <w:r w:rsidR="00E069A0">
        <w:rPr>
          <w:rFonts w:ascii="Open Sans" w:hAnsi="Open Sans"/>
          <w:color w:val="000000"/>
          <w:sz w:val="19"/>
          <w:szCs w:val="19"/>
          <w:lang w:val="en"/>
        </w:rPr>
        <w:t>-</w:t>
      </w:r>
      <w:r w:rsidR="00E069A0">
        <w:rPr>
          <w:rFonts w:ascii="Open Sans" w:hAnsi="Open Sans"/>
          <w:color w:val="000000"/>
          <w:sz w:val="19"/>
          <w:szCs w:val="19"/>
          <w:lang w:val="en"/>
        </w:rPr>
        <w:tab/>
        <w:t>It is a</w:t>
      </w:r>
      <w:r w:rsidR="00F21767">
        <w:rPr>
          <w:rFonts w:ascii="Open Sans" w:hAnsi="Open Sans"/>
          <w:color w:val="000000"/>
          <w:sz w:val="19"/>
          <w:szCs w:val="19"/>
          <w:lang w:val="en"/>
        </w:rPr>
        <w:t xml:space="preserve">n independent, not-for-profit organization, the Joint Commission accredits and certifies more than 20,000 healthcare organizations and programs in the United States. </w:t>
      </w:r>
    </w:p>
    <w:p w:rsidR="008523A8" w:rsidRDefault="008523A8" w:rsidP="00F21767">
      <w:pPr>
        <w:pStyle w:val="NormalWeb"/>
        <w:shd w:val="clear" w:color="auto" w:fill="FFFFFF"/>
        <w:ind w:left="2160" w:hanging="2160"/>
        <w:textAlignment w:val="top"/>
        <w:rPr>
          <w:rFonts w:ascii="Open Sans" w:hAnsi="Open Sans"/>
          <w:color w:val="000000"/>
          <w:sz w:val="19"/>
          <w:szCs w:val="19"/>
          <w:lang w:val="en"/>
        </w:rPr>
      </w:pPr>
      <w:r>
        <w:rPr>
          <w:rFonts w:ascii="Open Sans" w:hAnsi="Open Sans"/>
          <w:color w:val="000000"/>
          <w:sz w:val="19"/>
          <w:szCs w:val="19"/>
          <w:lang w:val="en"/>
        </w:rPr>
        <w:t>Legal health record</w:t>
      </w:r>
      <w:r w:rsidR="00F21767">
        <w:rPr>
          <w:rFonts w:ascii="Open Sans" w:hAnsi="Open Sans"/>
          <w:color w:val="000000"/>
          <w:sz w:val="19"/>
          <w:szCs w:val="19"/>
          <w:lang w:val="en"/>
        </w:rPr>
        <w:tab/>
        <w:t>-</w:t>
      </w:r>
      <w:r w:rsidR="00F21767">
        <w:rPr>
          <w:rFonts w:ascii="Open Sans" w:hAnsi="Open Sans"/>
          <w:color w:val="000000"/>
          <w:sz w:val="19"/>
          <w:szCs w:val="19"/>
          <w:lang w:val="en"/>
        </w:rPr>
        <w:tab/>
        <w:t>Documents and data elements that a healthcare provider may include in response to legally permissible requests for patient information.</w:t>
      </w:r>
    </w:p>
    <w:p w:rsidR="008523A8" w:rsidRDefault="008523A8" w:rsidP="008523A8">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MDS</w:t>
      </w:r>
      <w:r w:rsidR="00F21767">
        <w:rPr>
          <w:rFonts w:ascii="Open Sans" w:hAnsi="Open Sans"/>
          <w:color w:val="000000"/>
          <w:sz w:val="19"/>
          <w:szCs w:val="19"/>
          <w:lang w:val="en"/>
        </w:rPr>
        <w:tab/>
      </w:r>
      <w:r w:rsidR="00F21767">
        <w:rPr>
          <w:rFonts w:ascii="Open Sans" w:hAnsi="Open Sans"/>
          <w:color w:val="000000"/>
          <w:sz w:val="19"/>
          <w:szCs w:val="19"/>
          <w:lang w:val="en"/>
        </w:rPr>
        <w:tab/>
      </w:r>
      <w:r w:rsidR="00F21767">
        <w:rPr>
          <w:rFonts w:ascii="Open Sans" w:hAnsi="Open Sans"/>
          <w:color w:val="000000"/>
          <w:sz w:val="19"/>
          <w:szCs w:val="19"/>
          <w:lang w:val="en"/>
        </w:rPr>
        <w:tab/>
        <w:t>-</w:t>
      </w:r>
      <w:r w:rsidR="00F21767">
        <w:rPr>
          <w:rFonts w:ascii="Open Sans" w:hAnsi="Open Sans"/>
          <w:color w:val="000000"/>
          <w:sz w:val="19"/>
          <w:szCs w:val="19"/>
          <w:lang w:val="en"/>
        </w:rPr>
        <w:tab/>
        <w:t>Minimum Data Set for Long-Term Care</w:t>
      </w:r>
    </w:p>
    <w:p w:rsidR="008523A8" w:rsidRDefault="008523A8" w:rsidP="008523A8">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PAI</w:t>
      </w:r>
      <w:r w:rsidR="00F21767">
        <w:rPr>
          <w:rFonts w:ascii="Open Sans" w:hAnsi="Open Sans"/>
          <w:color w:val="000000"/>
          <w:sz w:val="19"/>
          <w:szCs w:val="19"/>
          <w:lang w:val="en"/>
        </w:rPr>
        <w:tab/>
      </w:r>
      <w:r w:rsidR="00F21767">
        <w:rPr>
          <w:rFonts w:ascii="Open Sans" w:hAnsi="Open Sans"/>
          <w:color w:val="000000"/>
          <w:sz w:val="19"/>
          <w:szCs w:val="19"/>
          <w:lang w:val="en"/>
        </w:rPr>
        <w:tab/>
      </w:r>
      <w:r w:rsidR="00F21767">
        <w:rPr>
          <w:rFonts w:ascii="Open Sans" w:hAnsi="Open Sans"/>
          <w:color w:val="000000"/>
          <w:sz w:val="19"/>
          <w:szCs w:val="19"/>
          <w:lang w:val="en"/>
        </w:rPr>
        <w:tab/>
        <w:t>-</w:t>
      </w:r>
      <w:r w:rsidR="00F21767">
        <w:rPr>
          <w:rFonts w:ascii="Open Sans" w:hAnsi="Open Sans"/>
          <w:color w:val="000000"/>
          <w:sz w:val="19"/>
          <w:szCs w:val="19"/>
          <w:lang w:val="en"/>
        </w:rPr>
        <w:tab/>
      </w:r>
      <w:r w:rsidR="001A4CBE">
        <w:rPr>
          <w:rFonts w:ascii="Open Sans" w:hAnsi="Open Sans"/>
          <w:color w:val="000000"/>
          <w:sz w:val="19"/>
          <w:szCs w:val="19"/>
          <w:lang w:val="en"/>
        </w:rPr>
        <w:t>Patient Assessment Instrument</w:t>
      </w:r>
    </w:p>
    <w:p w:rsidR="008523A8" w:rsidRDefault="008523A8" w:rsidP="008523A8">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RAI</w:t>
      </w:r>
      <w:r w:rsidR="001A4CBE">
        <w:rPr>
          <w:rFonts w:ascii="Open Sans" w:hAnsi="Open Sans"/>
          <w:color w:val="000000"/>
          <w:sz w:val="19"/>
          <w:szCs w:val="19"/>
          <w:lang w:val="en"/>
        </w:rPr>
        <w:tab/>
      </w:r>
      <w:r w:rsidR="001A4CBE">
        <w:rPr>
          <w:rFonts w:ascii="Open Sans" w:hAnsi="Open Sans"/>
          <w:color w:val="000000"/>
          <w:sz w:val="19"/>
          <w:szCs w:val="19"/>
          <w:lang w:val="en"/>
        </w:rPr>
        <w:tab/>
      </w:r>
      <w:r w:rsidR="001A4CBE">
        <w:rPr>
          <w:rFonts w:ascii="Open Sans" w:hAnsi="Open Sans"/>
          <w:color w:val="000000"/>
          <w:sz w:val="19"/>
          <w:szCs w:val="19"/>
          <w:lang w:val="en"/>
        </w:rPr>
        <w:tab/>
        <w:t>-</w:t>
      </w:r>
      <w:r w:rsidR="001A4CBE">
        <w:rPr>
          <w:rFonts w:ascii="Open Sans" w:hAnsi="Open Sans"/>
          <w:color w:val="000000"/>
          <w:sz w:val="19"/>
          <w:szCs w:val="19"/>
          <w:lang w:val="en"/>
        </w:rPr>
        <w:tab/>
        <w:t>Resident Assessment Instrument</w:t>
      </w:r>
    </w:p>
    <w:p w:rsidR="008523A8" w:rsidRDefault="008523A8" w:rsidP="008523A8">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SOAP</w:t>
      </w:r>
      <w:r w:rsidR="001A4CBE">
        <w:rPr>
          <w:rFonts w:ascii="Open Sans" w:hAnsi="Open Sans"/>
          <w:color w:val="000000"/>
          <w:sz w:val="19"/>
          <w:szCs w:val="19"/>
          <w:lang w:val="en"/>
        </w:rPr>
        <w:tab/>
      </w:r>
      <w:r w:rsidR="001A4CBE">
        <w:rPr>
          <w:rFonts w:ascii="Open Sans" w:hAnsi="Open Sans"/>
          <w:color w:val="000000"/>
          <w:sz w:val="19"/>
          <w:szCs w:val="19"/>
          <w:lang w:val="en"/>
        </w:rPr>
        <w:tab/>
      </w:r>
      <w:r w:rsidR="001A4CBE">
        <w:rPr>
          <w:rFonts w:ascii="Open Sans" w:hAnsi="Open Sans"/>
          <w:color w:val="000000"/>
          <w:sz w:val="19"/>
          <w:szCs w:val="19"/>
          <w:lang w:val="en"/>
        </w:rPr>
        <w:tab/>
        <w:t>-</w:t>
      </w:r>
      <w:r w:rsidR="001A4CBE">
        <w:rPr>
          <w:rFonts w:ascii="Open Sans" w:hAnsi="Open Sans"/>
          <w:color w:val="000000"/>
          <w:sz w:val="19"/>
          <w:szCs w:val="19"/>
          <w:lang w:val="en"/>
        </w:rPr>
        <w:tab/>
        <w:t>Subjective, Objective Assessment Plan</w:t>
      </w:r>
    </w:p>
    <w:p w:rsidR="008523A8" w:rsidRDefault="008523A8" w:rsidP="001A4CBE">
      <w:pPr>
        <w:pStyle w:val="NormalWeb"/>
        <w:shd w:val="clear" w:color="auto" w:fill="FFFFFF"/>
        <w:ind w:left="2160" w:hanging="2160"/>
        <w:textAlignment w:val="top"/>
        <w:rPr>
          <w:rFonts w:ascii="Open Sans" w:hAnsi="Open Sans"/>
          <w:color w:val="000000"/>
          <w:sz w:val="19"/>
          <w:szCs w:val="19"/>
          <w:lang w:val="en"/>
        </w:rPr>
      </w:pPr>
      <w:r>
        <w:rPr>
          <w:rFonts w:ascii="Open Sans" w:hAnsi="Open Sans"/>
          <w:color w:val="000000"/>
          <w:sz w:val="19"/>
          <w:szCs w:val="19"/>
          <w:lang w:val="en"/>
        </w:rPr>
        <w:t>Standing orders</w:t>
      </w:r>
      <w:r w:rsidR="001A4CBE">
        <w:rPr>
          <w:rFonts w:ascii="Open Sans" w:hAnsi="Open Sans"/>
          <w:color w:val="000000"/>
          <w:sz w:val="19"/>
          <w:szCs w:val="19"/>
          <w:lang w:val="en"/>
        </w:rPr>
        <w:tab/>
        <w:t>-</w:t>
      </w:r>
      <w:r w:rsidR="001A4CBE">
        <w:rPr>
          <w:rFonts w:ascii="Open Sans" w:hAnsi="Open Sans"/>
          <w:color w:val="000000"/>
          <w:sz w:val="19"/>
          <w:szCs w:val="19"/>
          <w:lang w:val="en"/>
        </w:rPr>
        <w:tab/>
        <w:t>Orders the medical staff or an individual physician has established as routine care for a specific diagnosis or procedure.</w:t>
      </w:r>
    </w:p>
    <w:p w:rsidR="008523A8" w:rsidRDefault="008523A8" w:rsidP="001A4CBE">
      <w:pPr>
        <w:pStyle w:val="NormalWeb"/>
        <w:shd w:val="clear" w:color="auto" w:fill="FFFFFF"/>
        <w:ind w:left="2160" w:hanging="2160"/>
        <w:textAlignment w:val="top"/>
        <w:rPr>
          <w:rFonts w:ascii="Open Sans" w:hAnsi="Open Sans"/>
          <w:color w:val="000000"/>
          <w:sz w:val="19"/>
          <w:szCs w:val="19"/>
          <w:lang w:val="en"/>
        </w:rPr>
      </w:pPr>
      <w:r>
        <w:rPr>
          <w:rFonts w:ascii="Open Sans" w:hAnsi="Open Sans"/>
          <w:color w:val="000000"/>
          <w:sz w:val="19"/>
          <w:szCs w:val="19"/>
          <w:lang w:val="en"/>
        </w:rPr>
        <w:t>Statute</w:t>
      </w:r>
      <w:r w:rsidR="001A4CBE">
        <w:rPr>
          <w:rFonts w:ascii="Open Sans" w:hAnsi="Open Sans"/>
          <w:color w:val="000000"/>
          <w:sz w:val="19"/>
          <w:szCs w:val="19"/>
          <w:lang w:val="en"/>
        </w:rPr>
        <w:tab/>
      </w:r>
      <w:r w:rsidR="00E069A0">
        <w:rPr>
          <w:rFonts w:ascii="Open Sans" w:hAnsi="Open Sans"/>
          <w:color w:val="000000"/>
          <w:sz w:val="19"/>
          <w:szCs w:val="19"/>
          <w:lang w:val="en"/>
        </w:rPr>
        <w:t>-</w:t>
      </w:r>
      <w:r w:rsidR="00E069A0">
        <w:rPr>
          <w:rFonts w:ascii="Open Sans" w:hAnsi="Open Sans"/>
          <w:color w:val="000000"/>
          <w:sz w:val="19"/>
          <w:szCs w:val="19"/>
          <w:lang w:val="en"/>
        </w:rPr>
        <w:tab/>
        <w:t>It is a</w:t>
      </w:r>
      <w:r w:rsidR="001A4CBE">
        <w:rPr>
          <w:rFonts w:ascii="Open Sans" w:hAnsi="Open Sans"/>
          <w:color w:val="000000"/>
          <w:sz w:val="19"/>
          <w:szCs w:val="19"/>
          <w:lang w:val="en"/>
        </w:rPr>
        <w:t xml:space="preserve"> piece of legislation written and approved by a state or federal legislature and then signed into law by the state’s governor or the president.</w:t>
      </w:r>
    </w:p>
    <w:p w:rsidR="008523A8" w:rsidRDefault="008523A8" w:rsidP="001A4CBE">
      <w:pPr>
        <w:pStyle w:val="NormalWeb"/>
        <w:shd w:val="clear" w:color="auto" w:fill="FFFFFF"/>
        <w:ind w:left="2160" w:hanging="2160"/>
        <w:textAlignment w:val="top"/>
        <w:rPr>
          <w:rFonts w:ascii="Open Sans" w:hAnsi="Open Sans"/>
          <w:color w:val="000000"/>
          <w:sz w:val="19"/>
          <w:szCs w:val="19"/>
          <w:lang w:val="en"/>
        </w:rPr>
      </w:pPr>
      <w:r>
        <w:rPr>
          <w:rFonts w:ascii="Open Sans" w:hAnsi="Open Sans"/>
          <w:color w:val="000000"/>
          <w:sz w:val="19"/>
          <w:szCs w:val="19"/>
          <w:lang w:val="en"/>
        </w:rPr>
        <w:t>Transfer record</w:t>
      </w:r>
      <w:r w:rsidR="001A4CBE">
        <w:rPr>
          <w:rFonts w:ascii="Open Sans" w:hAnsi="Open Sans"/>
          <w:color w:val="000000"/>
          <w:sz w:val="19"/>
          <w:szCs w:val="19"/>
          <w:lang w:val="en"/>
        </w:rPr>
        <w:tab/>
      </w:r>
      <w:r w:rsidR="00E069A0">
        <w:rPr>
          <w:rFonts w:ascii="Open Sans" w:hAnsi="Open Sans"/>
          <w:color w:val="000000"/>
          <w:sz w:val="19"/>
          <w:szCs w:val="19"/>
          <w:lang w:val="en"/>
        </w:rPr>
        <w:t>-</w:t>
      </w:r>
      <w:r w:rsidR="00E069A0">
        <w:rPr>
          <w:rFonts w:ascii="Open Sans" w:hAnsi="Open Sans"/>
          <w:color w:val="000000"/>
          <w:sz w:val="19"/>
          <w:szCs w:val="19"/>
          <w:lang w:val="en"/>
        </w:rPr>
        <w:tab/>
        <w:t>It is a</w:t>
      </w:r>
      <w:r w:rsidR="001A4CBE">
        <w:rPr>
          <w:rFonts w:ascii="Open Sans" w:hAnsi="Open Sans"/>
          <w:color w:val="000000"/>
          <w:sz w:val="19"/>
          <w:szCs w:val="19"/>
          <w:lang w:val="en"/>
        </w:rPr>
        <w:t xml:space="preserve"> review of the patient’s acute stay along with current status, discharge and transfer orders, and any additional instructions transferred to another facility.</w:t>
      </w:r>
    </w:p>
    <w:p w:rsidR="008523A8" w:rsidRDefault="008523A8" w:rsidP="00E069A0">
      <w:pPr>
        <w:pStyle w:val="NormalWeb"/>
        <w:shd w:val="clear" w:color="auto" w:fill="FFFFFF"/>
        <w:ind w:left="2160" w:hanging="2160"/>
        <w:textAlignment w:val="top"/>
        <w:rPr>
          <w:rFonts w:ascii="Open Sans" w:hAnsi="Open Sans"/>
          <w:color w:val="000000"/>
          <w:sz w:val="19"/>
          <w:szCs w:val="19"/>
          <w:lang w:val="en"/>
        </w:rPr>
      </w:pPr>
      <w:r>
        <w:rPr>
          <w:rFonts w:ascii="Open Sans" w:hAnsi="Open Sans"/>
          <w:color w:val="000000"/>
          <w:sz w:val="19"/>
          <w:szCs w:val="19"/>
          <w:lang w:val="en"/>
        </w:rPr>
        <w:t>Universal chart order</w:t>
      </w:r>
      <w:r w:rsidR="00E069A0">
        <w:rPr>
          <w:rFonts w:ascii="Open Sans" w:hAnsi="Open Sans"/>
          <w:color w:val="000000"/>
          <w:sz w:val="19"/>
          <w:szCs w:val="19"/>
          <w:lang w:val="en"/>
        </w:rPr>
        <w:tab/>
        <w:t>-</w:t>
      </w:r>
      <w:r w:rsidR="00E069A0">
        <w:rPr>
          <w:rFonts w:ascii="Open Sans" w:hAnsi="Open Sans"/>
          <w:color w:val="000000"/>
          <w:sz w:val="19"/>
          <w:szCs w:val="19"/>
          <w:lang w:val="en"/>
        </w:rPr>
        <w:tab/>
        <w:t xml:space="preserve">It is a system in which the health record is maintained in the same format while the patient is in the facility and after discharge. </w:t>
      </w:r>
    </w:p>
    <w:p w:rsidR="008523A8" w:rsidRDefault="008523A8" w:rsidP="008523A8">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 </w:t>
      </w:r>
    </w:p>
    <w:p w:rsidR="00942866" w:rsidRPr="00942866" w:rsidRDefault="00942866" w:rsidP="00942866">
      <w:pPr>
        <w:shd w:val="clear" w:color="auto" w:fill="FFFFFF"/>
        <w:spacing w:after="150"/>
        <w:textAlignment w:val="top"/>
        <w:rPr>
          <w:rFonts w:ascii="Open Sans" w:eastAsia="Times New Roman" w:hAnsi="Open Sans" w:cs="Times New Roman"/>
          <w:color w:val="464646"/>
          <w:sz w:val="19"/>
          <w:szCs w:val="19"/>
          <w:lang w:val="en"/>
        </w:rPr>
      </w:pPr>
      <w:r w:rsidRPr="00942866">
        <w:rPr>
          <w:rFonts w:ascii="Open Sans" w:eastAsia="Times New Roman" w:hAnsi="Open Sans" w:cs="Times New Roman"/>
          <w:color w:val="464646"/>
          <w:sz w:val="19"/>
          <w:szCs w:val="19"/>
          <w:lang w:val="en"/>
        </w:rPr>
        <w:t>2. Internet activity: obtain state and federal regulatory documentation mandates as they relate to electronic health records. </w:t>
      </w:r>
    </w:p>
    <w:p w:rsidR="00942866" w:rsidRPr="00942866" w:rsidRDefault="00942866" w:rsidP="00942866">
      <w:pPr>
        <w:shd w:val="clear" w:color="auto" w:fill="FFFFFF"/>
        <w:spacing w:after="150"/>
        <w:textAlignment w:val="top"/>
        <w:rPr>
          <w:rFonts w:ascii="Open Sans" w:eastAsia="Times New Roman" w:hAnsi="Open Sans" w:cs="Times New Roman"/>
          <w:color w:val="FF0000"/>
          <w:sz w:val="19"/>
          <w:szCs w:val="19"/>
          <w:u w:val="single"/>
          <w:lang w:val="en"/>
        </w:rPr>
      </w:pPr>
      <w:r w:rsidRPr="00942866">
        <w:rPr>
          <w:rFonts w:ascii="Open Sans" w:eastAsia="Times New Roman" w:hAnsi="Open Sans" w:cs="Times New Roman"/>
          <w:color w:val="FF0000"/>
          <w:sz w:val="19"/>
          <w:szCs w:val="19"/>
          <w:u w:val="single"/>
          <w:lang w:val="en"/>
        </w:rPr>
        <w:t>Federal</w:t>
      </w:r>
    </w:p>
    <w:p w:rsidR="00942866" w:rsidRPr="00942866" w:rsidRDefault="00942866" w:rsidP="00942866">
      <w:pPr>
        <w:pStyle w:val="NormalWeb"/>
        <w:shd w:val="clear" w:color="auto" w:fill="FFFFFF"/>
        <w:rPr>
          <w:rFonts w:ascii="Open Sans" w:hAnsi="Open Sans" w:cs="Helvetica"/>
          <w:color w:val="00B0F0"/>
          <w:sz w:val="19"/>
          <w:szCs w:val="19"/>
        </w:rPr>
      </w:pPr>
      <w:r w:rsidRPr="00942866">
        <w:rPr>
          <w:rFonts w:ascii="Open Sans" w:hAnsi="Open Sans" w:cs="Helvetica"/>
          <w:color w:val="FF0000"/>
          <w:sz w:val="19"/>
          <w:szCs w:val="19"/>
        </w:rPr>
        <w:t xml:space="preserve">The Health Information Technology for Economic and Clinical Health </w:t>
      </w:r>
      <w:r w:rsidRPr="00942866">
        <w:rPr>
          <w:rStyle w:val="Emphasis"/>
          <w:rFonts w:ascii="Open Sans" w:hAnsi="Open Sans" w:cs="Helvetica"/>
          <w:color w:val="FF0000"/>
          <w:sz w:val="19"/>
          <w:szCs w:val="19"/>
        </w:rPr>
        <w:t>(</w:t>
      </w:r>
      <w:r w:rsidRPr="00942866">
        <w:rPr>
          <w:rFonts w:ascii="Open Sans" w:hAnsi="Open Sans" w:cs="Helvetica"/>
          <w:color w:val="FF0000"/>
          <w:sz w:val="19"/>
          <w:szCs w:val="19"/>
        </w:rPr>
        <w:t xml:space="preserve">HITECH) Act specifies that physicians can qualify for $44,000 or more in economic stimulus incentive payment for adopting and implementing a certified EHR or EMR. The government allocated $27 billion dollars to help doctors transition from paper medical records to electronic medical records (EMR) systems or electronic health records (EHR) systems and show </w:t>
      </w:r>
      <w:hyperlink r:id="rId5" w:tgtFrame="_blank" w:history="1">
        <w:r w:rsidRPr="00942866">
          <w:rPr>
            <w:rStyle w:val="Hyperlink"/>
            <w:rFonts w:ascii="Open Sans" w:hAnsi="Open Sans" w:cs="Helvetica"/>
            <w:color w:val="FF0000"/>
            <w:sz w:val="19"/>
            <w:szCs w:val="19"/>
          </w:rPr>
          <w:t>meaningful use</w:t>
        </w:r>
      </w:hyperlink>
      <w:r w:rsidRPr="00942866">
        <w:rPr>
          <w:rFonts w:ascii="Open Sans" w:hAnsi="Open Sans" w:cs="Helvetica"/>
          <w:color w:val="FF0000"/>
          <w:sz w:val="19"/>
          <w:szCs w:val="19"/>
        </w:rPr>
        <w:t xml:space="preserve"> of these systems. Physicians will be </w:t>
      </w:r>
      <w:hyperlink r:id="rId6" w:tgtFrame="_blank" w:history="1">
        <w:r w:rsidRPr="00942866">
          <w:rPr>
            <w:rStyle w:val="Hyperlink"/>
            <w:rFonts w:ascii="Open Sans" w:hAnsi="Open Sans" w:cs="Helvetica"/>
            <w:color w:val="FF0000"/>
            <w:sz w:val="19"/>
            <w:szCs w:val="19"/>
          </w:rPr>
          <w:t>assessed penalties</w:t>
        </w:r>
      </w:hyperlink>
      <w:r w:rsidRPr="00942866">
        <w:rPr>
          <w:rFonts w:ascii="Open Sans" w:hAnsi="Open Sans" w:cs="Helvetica"/>
          <w:color w:val="FF0000"/>
          <w:sz w:val="19"/>
          <w:szCs w:val="19"/>
        </w:rPr>
        <w:t xml:space="preserve"> for not adopting an EMR system by 2015. .   </w:t>
      </w:r>
      <w:r w:rsidRPr="00942866">
        <w:rPr>
          <w:rFonts w:ascii="Open Sans" w:hAnsi="Open Sans" w:cs="Helvetica"/>
          <w:color w:val="00B0F0"/>
          <w:sz w:val="19"/>
          <w:szCs w:val="19"/>
        </w:rPr>
        <w:t>(www.medicalrecords.com/physicians/meaningful-use-government-incentives-information)</w:t>
      </w:r>
    </w:p>
    <w:p w:rsidR="00942866" w:rsidRPr="00942866" w:rsidRDefault="00942866" w:rsidP="00942866">
      <w:pPr>
        <w:pStyle w:val="NormalWeb"/>
        <w:shd w:val="clear" w:color="auto" w:fill="FFFFFF"/>
        <w:rPr>
          <w:rFonts w:ascii="Open Sans" w:hAnsi="Open Sans" w:cs="Helvetica"/>
          <w:color w:val="00B0F0"/>
          <w:sz w:val="19"/>
          <w:szCs w:val="19"/>
        </w:rPr>
      </w:pPr>
      <w:r w:rsidRPr="00942866">
        <w:rPr>
          <w:rFonts w:ascii="Open Sans" w:hAnsi="Open Sans" w:cs="Helvetica"/>
          <w:color w:val="FF0000"/>
          <w:sz w:val="19"/>
          <w:szCs w:val="19"/>
        </w:rPr>
        <w:t>Each practitioner in your medical practice can qualify for $44,000 in Medicare Incentives or $63,750 in Medicaid Incentives</w:t>
      </w:r>
      <w:r w:rsidRPr="00942866">
        <w:rPr>
          <w:rFonts w:ascii="Open Sans" w:hAnsi="Open Sans" w:cs="Helvetica"/>
          <w:color w:val="00B0F0"/>
          <w:sz w:val="19"/>
          <w:szCs w:val="19"/>
        </w:rPr>
        <w:t>.   (www.medicalrecords.com/physicians/meaningful-use-government-incentives-information)</w:t>
      </w:r>
    </w:p>
    <w:p w:rsidR="00942866" w:rsidRPr="00942866" w:rsidRDefault="00942866" w:rsidP="00942866">
      <w:pPr>
        <w:shd w:val="clear" w:color="auto" w:fill="FFFFFF"/>
        <w:spacing w:after="150"/>
        <w:textAlignment w:val="top"/>
        <w:rPr>
          <w:rFonts w:ascii="Open Sans" w:eastAsia="Times New Roman" w:hAnsi="Open Sans" w:cs="Times New Roman"/>
          <w:color w:val="FF0000"/>
          <w:sz w:val="19"/>
          <w:szCs w:val="19"/>
          <w:u w:val="single"/>
          <w:lang w:val="en"/>
        </w:rPr>
      </w:pPr>
      <w:r w:rsidRPr="00942866">
        <w:rPr>
          <w:rFonts w:ascii="Open Sans" w:eastAsia="Times New Roman" w:hAnsi="Open Sans" w:cs="Times New Roman"/>
          <w:color w:val="FF0000"/>
          <w:sz w:val="19"/>
          <w:szCs w:val="19"/>
          <w:u w:val="single"/>
          <w:lang w:val="en"/>
        </w:rPr>
        <w:t>State of Maine</w:t>
      </w:r>
    </w:p>
    <w:p w:rsidR="00942866" w:rsidRPr="00942866" w:rsidRDefault="00942866" w:rsidP="00942866">
      <w:pPr>
        <w:shd w:val="clear" w:color="auto" w:fill="FFFFFF"/>
        <w:spacing w:after="150"/>
        <w:textAlignment w:val="top"/>
        <w:rPr>
          <w:rFonts w:ascii="Open Sans" w:eastAsia="Times New Roman" w:hAnsi="Open Sans" w:cs="Times New Roman"/>
          <w:color w:val="FF0000"/>
          <w:sz w:val="19"/>
          <w:szCs w:val="19"/>
          <w:lang w:val="en"/>
        </w:rPr>
      </w:pPr>
      <w:r w:rsidRPr="00942866">
        <w:rPr>
          <w:rFonts w:ascii="Open Sans" w:eastAsia="Times New Roman" w:hAnsi="Open Sans" w:cs="Times New Roman"/>
          <w:color w:val="FF0000"/>
          <w:sz w:val="19"/>
          <w:szCs w:val="19"/>
          <w:lang w:val="en"/>
        </w:rPr>
        <w:t>State EMR Requirements, Incentives and Tax Issues</w:t>
      </w:r>
    </w:p>
    <w:p w:rsidR="00942866" w:rsidRPr="00942866" w:rsidRDefault="00942866" w:rsidP="00942866">
      <w:pPr>
        <w:pStyle w:val="NormalWeb"/>
        <w:shd w:val="clear" w:color="auto" w:fill="FFFFFF"/>
        <w:rPr>
          <w:rFonts w:ascii="Open Sans" w:hAnsi="Open Sans"/>
          <w:color w:val="00B0F0"/>
          <w:sz w:val="19"/>
          <w:szCs w:val="19"/>
        </w:rPr>
      </w:pPr>
      <w:proofErr w:type="spellStart"/>
      <w:r w:rsidRPr="00942866">
        <w:rPr>
          <w:rFonts w:ascii="Open Sans" w:hAnsi="Open Sans"/>
          <w:color w:val="FF0000"/>
          <w:sz w:val="19"/>
          <w:szCs w:val="19"/>
        </w:rPr>
        <w:t>HealthInfoNet</w:t>
      </w:r>
      <w:proofErr w:type="spellEnd"/>
      <w:r w:rsidRPr="00942866">
        <w:rPr>
          <w:rFonts w:ascii="Open Sans" w:hAnsi="Open Sans"/>
          <w:color w:val="FF0000"/>
          <w:sz w:val="19"/>
          <w:szCs w:val="19"/>
        </w:rPr>
        <w:t xml:space="preserve"> is Maine’s Regional Extension Center and was created under the Health Information Technology for Economic and Clinical Health (HITECH) Act’s Health Information Technology Extension Program. This Regional Extension Center helps physicians in Maine with the adoption of health information technology (HIT). Its specific purpose is to create meaningful use of electronic health record (EHR) systems for physicians to improve their quality of care.  </w:t>
      </w:r>
      <w:r w:rsidRPr="00942866">
        <w:rPr>
          <w:rFonts w:ascii="Open Sans" w:hAnsi="Open Sans"/>
          <w:color w:val="00B0F0"/>
          <w:sz w:val="19"/>
          <w:szCs w:val="19"/>
        </w:rPr>
        <w:t>(www.medicalrecords.com/maine-regional-extension-center-healthinfonet-emr-incentives)</w:t>
      </w:r>
    </w:p>
    <w:p w:rsidR="00942866" w:rsidRPr="00942866" w:rsidRDefault="00942866" w:rsidP="00942866">
      <w:pPr>
        <w:pStyle w:val="ListParagraph"/>
        <w:numPr>
          <w:ilvl w:val="0"/>
          <w:numId w:val="1"/>
        </w:numPr>
        <w:shd w:val="clear" w:color="auto" w:fill="FFFFFF"/>
        <w:spacing w:after="150" w:line="240" w:lineRule="auto"/>
        <w:textAlignment w:val="top"/>
        <w:rPr>
          <w:rFonts w:ascii="Open Sans" w:eastAsia="Times New Roman" w:hAnsi="Open Sans" w:cs="Times New Roman"/>
          <w:color w:val="464646"/>
          <w:sz w:val="19"/>
          <w:szCs w:val="19"/>
          <w:lang w:val="en"/>
        </w:rPr>
      </w:pPr>
      <w:r w:rsidRPr="00942866">
        <w:rPr>
          <w:rFonts w:ascii="Open Sans" w:eastAsia="Times New Roman" w:hAnsi="Open Sans" w:cs="Times New Roman"/>
          <w:color w:val="464646"/>
          <w:sz w:val="19"/>
          <w:szCs w:val="19"/>
          <w:lang w:val="en"/>
        </w:rPr>
        <w:t>Compare and contrast the mandates.</w:t>
      </w:r>
    </w:p>
    <w:p w:rsidR="00942866" w:rsidRDefault="00942866" w:rsidP="00942866">
      <w:pPr>
        <w:pStyle w:val="ListParagraph"/>
        <w:shd w:val="clear" w:color="auto" w:fill="FFFFFF"/>
        <w:spacing w:after="150" w:line="240" w:lineRule="auto"/>
        <w:ind w:left="660"/>
        <w:textAlignment w:val="top"/>
        <w:rPr>
          <w:rFonts w:ascii="Open Sans" w:eastAsia="Times New Roman" w:hAnsi="Open Sans" w:cs="Times New Roman"/>
          <w:color w:val="FF0000"/>
          <w:sz w:val="19"/>
          <w:szCs w:val="19"/>
          <w:lang w:val="en"/>
        </w:rPr>
      </w:pPr>
      <w:r w:rsidRPr="00942866">
        <w:rPr>
          <w:rFonts w:ascii="Open Sans" w:eastAsia="Times New Roman" w:hAnsi="Open Sans" w:cs="Times New Roman"/>
          <w:color w:val="FF0000"/>
          <w:sz w:val="19"/>
          <w:szCs w:val="19"/>
          <w:lang w:val="en"/>
        </w:rPr>
        <w:lastRenderedPageBreak/>
        <w:t xml:space="preserve">Whiles the Federal regulatory HITECH Act specifies the economic stimulus incentive payments, the </w:t>
      </w:r>
      <w:proofErr w:type="spellStart"/>
      <w:r w:rsidRPr="00942866">
        <w:rPr>
          <w:rFonts w:ascii="Open Sans" w:eastAsia="Times New Roman" w:hAnsi="Open Sans" w:cs="Times New Roman"/>
          <w:color w:val="FF0000"/>
          <w:sz w:val="19"/>
          <w:szCs w:val="19"/>
          <w:lang w:val="en"/>
        </w:rPr>
        <w:t>HealthInfoNet</w:t>
      </w:r>
      <w:proofErr w:type="spellEnd"/>
      <w:r w:rsidRPr="00942866">
        <w:rPr>
          <w:rFonts w:ascii="Open Sans" w:eastAsia="Times New Roman" w:hAnsi="Open Sans" w:cs="Times New Roman"/>
          <w:color w:val="FF0000"/>
          <w:sz w:val="19"/>
          <w:szCs w:val="19"/>
          <w:lang w:val="en"/>
        </w:rPr>
        <w:t xml:space="preserve"> is to create meaningful use of HER systems for physicians in Maine to improve quality of care.   </w:t>
      </w:r>
    </w:p>
    <w:p w:rsidR="005257E1" w:rsidRPr="00942866" w:rsidRDefault="005257E1" w:rsidP="00942866">
      <w:pPr>
        <w:pStyle w:val="ListParagraph"/>
        <w:shd w:val="clear" w:color="auto" w:fill="FFFFFF"/>
        <w:spacing w:after="150" w:line="240" w:lineRule="auto"/>
        <w:ind w:left="660"/>
        <w:textAlignment w:val="top"/>
        <w:rPr>
          <w:rFonts w:ascii="Open Sans" w:eastAsia="Times New Roman" w:hAnsi="Open Sans" w:cs="Times New Roman"/>
          <w:color w:val="FF0000"/>
          <w:sz w:val="19"/>
          <w:szCs w:val="19"/>
          <w:lang w:val="en"/>
        </w:rPr>
      </w:pPr>
    </w:p>
    <w:p w:rsidR="00942866" w:rsidRPr="00942866" w:rsidRDefault="00942866" w:rsidP="00942866">
      <w:pPr>
        <w:pStyle w:val="ListParagraph"/>
        <w:numPr>
          <w:ilvl w:val="0"/>
          <w:numId w:val="1"/>
        </w:numPr>
        <w:shd w:val="clear" w:color="auto" w:fill="FFFFFF"/>
        <w:spacing w:after="150" w:line="240" w:lineRule="auto"/>
        <w:textAlignment w:val="top"/>
        <w:rPr>
          <w:rFonts w:ascii="Open Sans" w:eastAsia="Times New Roman" w:hAnsi="Open Sans" w:cs="Times New Roman"/>
          <w:color w:val="464646"/>
          <w:sz w:val="19"/>
          <w:szCs w:val="19"/>
          <w:lang w:val="en"/>
        </w:rPr>
      </w:pPr>
      <w:r w:rsidRPr="00942866">
        <w:rPr>
          <w:rFonts w:ascii="Open Sans" w:eastAsia="Times New Roman" w:hAnsi="Open Sans" w:cs="Times New Roman"/>
          <w:color w:val="464646"/>
          <w:sz w:val="19"/>
          <w:szCs w:val="19"/>
          <w:lang w:val="en"/>
        </w:rPr>
        <w:t>Identify state and federal level mandates the contradict and are in harmony with one another.</w:t>
      </w:r>
    </w:p>
    <w:p w:rsidR="00942866" w:rsidRPr="002E79DC" w:rsidRDefault="00942866" w:rsidP="005257E1">
      <w:pPr>
        <w:shd w:val="clear" w:color="auto" w:fill="FFFFFF"/>
        <w:spacing w:after="150" w:line="240" w:lineRule="auto"/>
        <w:ind w:left="300"/>
        <w:jc w:val="both"/>
        <w:textAlignment w:val="top"/>
        <w:rPr>
          <w:rFonts w:ascii="Open Sans" w:eastAsia="Times New Roman" w:hAnsi="Open Sans" w:cs="Times New Roman"/>
          <w:color w:val="FF0000"/>
          <w:sz w:val="19"/>
          <w:szCs w:val="19"/>
          <w:lang w:val="en"/>
        </w:rPr>
      </w:pPr>
      <w:r w:rsidRPr="00942866">
        <w:rPr>
          <w:rFonts w:ascii="Open Sans" w:eastAsia="Times New Roman" w:hAnsi="Open Sans" w:cs="Times New Roman"/>
          <w:color w:val="FF0000"/>
          <w:sz w:val="19"/>
          <w:szCs w:val="19"/>
          <w:lang w:val="en"/>
        </w:rPr>
        <w:t xml:space="preserve">The State and federal law and accrediting and licensing bodies who have the mandate to lay out a series of penalties for those who do not adopt certified HER/EMR system, have the same mandate to award incentives to physicians for implementing EMR system.  </w:t>
      </w:r>
    </w:p>
    <w:p w:rsidR="00942866" w:rsidRPr="002E79DC" w:rsidRDefault="00942866" w:rsidP="00942866">
      <w:pPr>
        <w:shd w:val="clear" w:color="auto" w:fill="FFFFFF"/>
        <w:spacing w:after="150" w:line="240" w:lineRule="auto"/>
        <w:textAlignment w:val="top"/>
        <w:rPr>
          <w:rFonts w:ascii="Open Sans" w:eastAsia="Times New Roman" w:hAnsi="Open Sans" w:cs="Times New Roman"/>
          <w:color w:val="464646"/>
          <w:sz w:val="19"/>
          <w:szCs w:val="19"/>
          <w:lang w:val="en"/>
        </w:rPr>
      </w:pPr>
      <w:r w:rsidRPr="002E79DC">
        <w:rPr>
          <w:rFonts w:ascii="Open Sans" w:eastAsia="Times New Roman" w:hAnsi="Open Sans" w:cs="Times New Roman"/>
          <w:color w:val="464646"/>
          <w:sz w:val="19"/>
          <w:szCs w:val="19"/>
          <w:lang w:val="en"/>
        </w:rPr>
        <w:t> </w:t>
      </w:r>
    </w:p>
    <w:p w:rsidR="00942866" w:rsidRPr="00942866" w:rsidRDefault="00942866" w:rsidP="00942866">
      <w:pPr>
        <w:shd w:val="clear" w:color="auto" w:fill="FFFFFF"/>
        <w:spacing w:after="150" w:line="240" w:lineRule="auto"/>
        <w:textAlignment w:val="top"/>
        <w:rPr>
          <w:rFonts w:ascii="Open Sans" w:eastAsia="Times New Roman" w:hAnsi="Open Sans" w:cs="Times New Roman"/>
          <w:sz w:val="19"/>
          <w:szCs w:val="19"/>
          <w:lang w:val="en"/>
        </w:rPr>
      </w:pPr>
      <w:r w:rsidRPr="002E79DC">
        <w:rPr>
          <w:rFonts w:ascii="Open Sans" w:eastAsia="Times New Roman" w:hAnsi="Open Sans" w:cs="Times New Roman"/>
          <w:color w:val="464646"/>
          <w:sz w:val="19"/>
          <w:szCs w:val="19"/>
          <w:lang w:val="en"/>
        </w:rPr>
        <w:t> 3. a.  What influence do state and federal law and accrediting and licensing bodies have on the type of electronic health record system technology that is adopted by a healthcare provider organizatio</w:t>
      </w:r>
      <w:r w:rsidRPr="002E79DC">
        <w:rPr>
          <w:rFonts w:ascii="Open Sans" w:eastAsia="Times New Roman" w:hAnsi="Open Sans" w:cs="Times New Roman"/>
          <w:color w:val="404040" w:themeColor="text1" w:themeTint="BF"/>
          <w:sz w:val="19"/>
          <w:szCs w:val="19"/>
          <w:lang w:val="en"/>
        </w:rPr>
        <w:t>n</w:t>
      </w:r>
      <w:r w:rsidRPr="002E79DC">
        <w:rPr>
          <w:rFonts w:ascii="Open Sans" w:eastAsia="Times New Roman" w:hAnsi="Open Sans" w:cs="Times New Roman"/>
          <w:sz w:val="19"/>
          <w:szCs w:val="19"/>
          <w:lang w:val="en"/>
        </w:rPr>
        <w:t>?</w:t>
      </w:r>
      <w:r w:rsidRPr="00942866">
        <w:rPr>
          <w:rFonts w:ascii="Open Sans" w:eastAsia="Times New Roman" w:hAnsi="Open Sans" w:cs="Times New Roman"/>
          <w:sz w:val="19"/>
          <w:szCs w:val="19"/>
          <w:lang w:val="en"/>
        </w:rPr>
        <w:t xml:space="preserve">   </w:t>
      </w:r>
    </w:p>
    <w:p w:rsidR="00942866" w:rsidRPr="002E79DC" w:rsidRDefault="00942866" w:rsidP="00942866">
      <w:pPr>
        <w:shd w:val="clear" w:color="auto" w:fill="FFFFFF"/>
        <w:spacing w:after="150" w:line="240" w:lineRule="auto"/>
        <w:textAlignment w:val="top"/>
        <w:rPr>
          <w:rFonts w:ascii="Open Sans" w:eastAsia="Times New Roman" w:hAnsi="Open Sans" w:cs="Times New Roman"/>
          <w:color w:val="FF0000"/>
          <w:sz w:val="19"/>
          <w:szCs w:val="19"/>
          <w:lang w:val="en"/>
        </w:rPr>
      </w:pPr>
      <w:r w:rsidRPr="00942866">
        <w:rPr>
          <w:rFonts w:ascii="Open Sans" w:eastAsia="Times New Roman" w:hAnsi="Open Sans" w:cs="Times New Roman"/>
          <w:color w:val="FF0000"/>
          <w:sz w:val="19"/>
          <w:szCs w:val="19"/>
          <w:lang w:val="en"/>
        </w:rPr>
        <w:t xml:space="preserve">The State and federal law and accrediting and licensing bodies have the authority to lay out a series of penalties for those who do not adopt certified HER/EMR system by a deadline.  </w:t>
      </w:r>
    </w:p>
    <w:p w:rsidR="005257E1" w:rsidRDefault="00942866" w:rsidP="005257E1">
      <w:pPr>
        <w:pStyle w:val="ListParagraph"/>
        <w:numPr>
          <w:ilvl w:val="0"/>
          <w:numId w:val="2"/>
        </w:numPr>
        <w:shd w:val="clear" w:color="auto" w:fill="FFFFFF"/>
        <w:spacing w:line="240" w:lineRule="auto"/>
        <w:textAlignment w:val="top"/>
        <w:rPr>
          <w:rFonts w:ascii="Open Sans" w:eastAsia="Times New Roman" w:hAnsi="Open Sans" w:cs="Times New Roman"/>
          <w:color w:val="464646"/>
          <w:sz w:val="19"/>
          <w:szCs w:val="19"/>
          <w:lang w:val="en"/>
        </w:rPr>
      </w:pPr>
      <w:r w:rsidRPr="005257E1">
        <w:rPr>
          <w:rFonts w:ascii="Open Sans" w:eastAsia="Times New Roman" w:hAnsi="Open Sans" w:cs="Times New Roman"/>
          <w:color w:val="464646"/>
          <w:sz w:val="19"/>
          <w:szCs w:val="19"/>
          <w:lang w:val="en"/>
        </w:rPr>
        <w:t>What should healthcare providers consider putting into place to protect health</w:t>
      </w:r>
      <w:r w:rsidR="005257E1">
        <w:rPr>
          <w:rFonts w:ascii="Open Sans" w:eastAsia="Times New Roman" w:hAnsi="Open Sans" w:cs="Times New Roman"/>
          <w:color w:val="464646"/>
          <w:sz w:val="19"/>
          <w:szCs w:val="19"/>
          <w:lang w:val="en"/>
        </w:rPr>
        <w:t xml:space="preserve"> record data to ensure that the</w:t>
      </w:r>
    </w:p>
    <w:p w:rsidR="00942866" w:rsidRPr="005257E1" w:rsidRDefault="00942866" w:rsidP="005257E1">
      <w:pPr>
        <w:pStyle w:val="ListParagraph"/>
        <w:shd w:val="clear" w:color="auto" w:fill="FFFFFF"/>
        <w:spacing w:line="240" w:lineRule="auto"/>
        <w:textAlignment w:val="top"/>
        <w:rPr>
          <w:rFonts w:ascii="Open Sans" w:eastAsia="Times New Roman" w:hAnsi="Open Sans" w:cs="Times New Roman"/>
          <w:color w:val="464646"/>
          <w:sz w:val="19"/>
          <w:szCs w:val="19"/>
          <w:lang w:val="en"/>
        </w:rPr>
      </w:pPr>
      <w:r w:rsidRPr="005257E1">
        <w:rPr>
          <w:rFonts w:ascii="Open Sans" w:eastAsia="Times New Roman" w:hAnsi="Open Sans" w:cs="Times New Roman"/>
          <w:color w:val="464646"/>
          <w:sz w:val="19"/>
          <w:szCs w:val="19"/>
          <w:lang w:val="en"/>
        </w:rPr>
        <w:t>health record integrity remains intact as well as the health record data is available so that he patient can be treated?</w:t>
      </w:r>
    </w:p>
    <w:p w:rsidR="00942866" w:rsidRPr="00942866" w:rsidRDefault="00942866" w:rsidP="00942866">
      <w:pPr>
        <w:shd w:val="clear" w:color="auto" w:fill="FFFFFF"/>
        <w:spacing w:line="240" w:lineRule="auto"/>
        <w:ind w:left="300"/>
        <w:textAlignment w:val="top"/>
        <w:rPr>
          <w:rFonts w:ascii="Open Sans" w:eastAsia="Times New Roman" w:hAnsi="Open Sans" w:cs="Times New Roman"/>
          <w:color w:val="FF0000"/>
          <w:sz w:val="19"/>
          <w:szCs w:val="19"/>
          <w:lang w:val="en"/>
        </w:rPr>
      </w:pPr>
      <w:r w:rsidRPr="00942866">
        <w:rPr>
          <w:rFonts w:ascii="Open Sans" w:eastAsia="Times New Roman" w:hAnsi="Open Sans" w:cs="Times New Roman"/>
          <w:color w:val="FF0000"/>
          <w:sz w:val="19"/>
          <w:szCs w:val="19"/>
          <w:lang w:val="en"/>
        </w:rPr>
        <w:t xml:space="preserve">Healthcare providers should consider buying and installing software that will be used for the EHR system and the health record data must be encrypted to avoid getting into wrong hands.   </w:t>
      </w:r>
    </w:p>
    <w:p w:rsidR="008523A8" w:rsidRPr="00942866" w:rsidRDefault="008523A8" w:rsidP="008523A8">
      <w:pPr>
        <w:pStyle w:val="NormalWeb"/>
        <w:shd w:val="clear" w:color="auto" w:fill="FFFFFF"/>
        <w:textAlignment w:val="top"/>
        <w:rPr>
          <w:rFonts w:ascii="Open Sans" w:hAnsi="Open Sans"/>
          <w:color w:val="000000"/>
          <w:sz w:val="19"/>
          <w:szCs w:val="19"/>
          <w:lang w:val="en"/>
        </w:rPr>
      </w:pPr>
      <w:r w:rsidRPr="00942866">
        <w:rPr>
          <w:rFonts w:ascii="Open Sans" w:hAnsi="Open Sans"/>
          <w:color w:val="000000"/>
          <w:sz w:val="19"/>
          <w:szCs w:val="19"/>
          <w:lang w:val="en"/>
        </w:rPr>
        <w:t> </w:t>
      </w:r>
    </w:p>
    <w:p w:rsidR="00426630" w:rsidRDefault="00426630"/>
    <w:sectPr w:rsidR="00426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DD5116"/>
    <w:multiLevelType w:val="hybridMultilevel"/>
    <w:tmpl w:val="74DA615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6C6191"/>
    <w:multiLevelType w:val="hybridMultilevel"/>
    <w:tmpl w:val="E78C6EDC"/>
    <w:lvl w:ilvl="0" w:tplc="1FC2972C">
      <w:start w:val="1"/>
      <w:numFmt w:val="lowerLetter"/>
      <w:lvlText w:val="%1."/>
      <w:lvlJc w:val="left"/>
      <w:pPr>
        <w:ind w:left="3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3A8"/>
    <w:rsid w:val="00001266"/>
    <w:rsid w:val="001A4CBE"/>
    <w:rsid w:val="002E63CF"/>
    <w:rsid w:val="00426630"/>
    <w:rsid w:val="005257E1"/>
    <w:rsid w:val="0078430D"/>
    <w:rsid w:val="0082391F"/>
    <w:rsid w:val="008523A8"/>
    <w:rsid w:val="008A59CC"/>
    <w:rsid w:val="00942866"/>
    <w:rsid w:val="00BC07AF"/>
    <w:rsid w:val="00D00477"/>
    <w:rsid w:val="00D278CE"/>
    <w:rsid w:val="00E069A0"/>
    <w:rsid w:val="00F21767"/>
    <w:rsid w:val="00F83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7DBBD-2121-430A-B892-C9CAEAB38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23A8"/>
    <w:pPr>
      <w:spacing w:before="195" w:after="19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42866"/>
    <w:rPr>
      <w:strike w:val="0"/>
      <w:dstrike w:val="0"/>
      <w:color w:val="8DC644"/>
      <w:u w:val="none"/>
      <w:effect w:val="none"/>
    </w:rPr>
  </w:style>
  <w:style w:type="character" w:styleId="Emphasis">
    <w:name w:val="Emphasis"/>
    <w:basedOn w:val="DefaultParagraphFont"/>
    <w:uiPriority w:val="20"/>
    <w:qFormat/>
    <w:rsid w:val="00942866"/>
    <w:rPr>
      <w:i/>
      <w:iCs/>
    </w:rPr>
  </w:style>
  <w:style w:type="paragraph" w:styleId="ListParagraph">
    <w:name w:val="List Paragraph"/>
    <w:basedOn w:val="Normal"/>
    <w:uiPriority w:val="34"/>
    <w:qFormat/>
    <w:rsid w:val="00942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917833">
      <w:bodyDiv w:val="1"/>
      <w:marLeft w:val="0"/>
      <w:marRight w:val="0"/>
      <w:marTop w:val="0"/>
      <w:marBottom w:val="0"/>
      <w:divBdr>
        <w:top w:val="none" w:sz="0" w:space="0" w:color="auto"/>
        <w:left w:val="none" w:sz="0" w:space="0" w:color="auto"/>
        <w:bottom w:val="none" w:sz="0" w:space="0" w:color="auto"/>
        <w:right w:val="none" w:sz="0" w:space="0" w:color="auto"/>
      </w:divBdr>
      <w:divsChild>
        <w:div w:id="453139408">
          <w:marLeft w:val="0"/>
          <w:marRight w:val="0"/>
          <w:marTop w:val="0"/>
          <w:marBottom w:val="0"/>
          <w:divBdr>
            <w:top w:val="none" w:sz="0" w:space="0" w:color="auto"/>
            <w:left w:val="none" w:sz="0" w:space="0" w:color="auto"/>
            <w:bottom w:val="none" w:sz="0" w:space="0" w:color="auto"/>
            <w:right w:val="none" w:sz="0" w:space="0" w:color="auto"/>
          </w:divBdr>
          <w:divsChild>
            <w:div w:id="1119447068">
              <w:marLeft w:val="0"/>
              <w:marRight w:val="0"/>
              <w:marTop w:val="0"/>
              <w:marBottom w:val="0"/>
              <w:divBdr>
                <w:top w:val="none" w:sz="0" w:space="0" w:color="auto"/>
                <w:left w:val="none" w:sz="0" w:space="0" w:color="auto"/>
                <w:bottom w:val="none" w:sz="0" w:space="0" w:color="auto"/>
                <w:right w:val="none" w:sz="0" w:space="0" w:color="auto"/>
              </w:divBdr>
              <w:divsChild>
                <w:div w:id="1306818136">
                  <w:marLeft w:val="0"/>
                  <w:marRight w:val="0"/>
                  <w:marTop w:val="0"/>
                  <w:marBottom w:val="0"/>
                  <w:divBdr>
                    <w:top w:val="none" w:sz="0" w:space="0" w:color="auto"/>
                    <w:left w:val="none" w:sz="0" w:space="0" w:color="auto"/>
                    <w:bottom w:val="none" w:sz="0" w:space="0" w:color="auto"/>
                    <w:right w:val="none" w:sz="0" w:space="0" w:color="auto"/>
                  </w:divBdr>
                  <w:divsChild>
                    <w:div w:id="304168713">
                      <w:marLeft w:val="0"/>
                      <w:marRight w:val="0"/>
                      <w:marTop w:val="0"/>
                      <w:marBottom w:val="0"/>
                      <w:divBdr>
                        <w:top w:val="none" w:sz="0" w:space="0" w:color="auto"/>
                        <w:left w:val="none" w:sz="0" w:space="0" w:color="auto"/>
                        <w:bottom w:val="none" w:sz="0" w:space="0" w:color="auto"/>
                        <w:right w:val="none" w:sz="0" w:space="0" w:color="auto"/>
                      </w:divBdr>
                      <w:divsChild>
                        <w:div w:id="1052773310">
                          <w:marLeft w:val="0"/>
                          <w:marRight w:val="2"/>
                          <w:marTop w:val="0"/>
                          <w:marBottom w:val="0"/>
                          <w:divBdr>
                            <w:top w:val="none" w:sz="0" w:space="0" w:color="auto"/>
                            <w:left w:val="none" w:sz="0" w:space="0" w:color="auto"/>
                            <w:bottom w:val="none" w:sz="0" w:space="0" w:color="auto"/>
                            <w:right w:val="none" w:sz="0" w:space="0" w:color="auto"/>
                          </w:divBdr>
                          <w:divsChild>
                            <w:div w:id="1284459460">
                              <w:marLeft w:val="0"/>
                              <w:marRight w:val="180"/>
                              <w:marTop w:val="0"/>
                              <w:marBottom w:val="240"/>
                              <w:divBdr>
                                <w:top w:val="single" w:sz="6" w:space="0" w:color="7C7C7C"/>
                                <w:left w:val="single" w:sz="6" w:space="0" w:color="7C7C7C"/>
                                <w:bottom w:val="single" w:sz="6" w:space="0" w:color="7C7C7C"/>
                                <w:right w:val="single" w:sz="6" w:space="0" w:color="7C7C7C"/>
                              </w:divBdr>
                              <w:divsChild>
                                <w:div w:id="277612890">
                                  <w:marLeft w:val="0"/>
                                  <w:marRight w:val="0"/>
                                  <w:marTop w:val="0"/>
                                  <w:marBottom w:val="0"/>
                                  <w:divBdr>
                                    <w:top w:val="none" w:sz="0" w:space="0" w:color="auto"/>
                                    <w:left w:val="none" w:sz="0" w:space="0" w:color="auto"/>
                                    <w:bottom w:val="none" w:sz="0" w:space="0" w:color="auto"/>
                                    <w:right w:val="none" w:sz="0" w:space="0" w:color="auto"/>
                                  </w:divBdr>
                                  <w:divsChild>
                                    <w:div w:id="2111116647">
                                      <w:marLeft w:val="150"/>
                                      <w:marRight w:val="150"/>
                                      <w:marTop w:val="150"/>
                                      <w:marBottom w:val="150"/>
                                      <w:divBdr>
                                        <w:top w:val="none" w:sz="0" w:space="0" w:color="auto"/>
                                        <w:left w:val="none" w:sz="0" w:space="0" w:color="auto"/>
                                        <w:bottom w:val="none" w:sz="0" w:space="0" w:color="auto"/>
                                        <w:right w:val="none" w:sz="0" w:space="0" w:color="auto"/>
                                      </w:divBdr>
                                      <w:divsChild>
                                        <w:div w:id="834566459">
                                          <w:marLeft w:val="0"/>
                                          <w:marRight w:val="0"/>
                                          <w:marTop w:val="0"/>
                                          <w:marBottom w:val="0"/>
                                          <w:divBdr>
                                            <w:top w:val="none" w:sz="0" w:space="0" w:color="auto"/>
                                            <w:left w:val="none" w:sz="0" w:space="0" w:color="auto"/>
                                            <w:bottom w:val="none" w:sz="0" w:space="0" w:color="auto"/>
                                            <w:right w:val="none" w:sz="0" w:space="0" w:color="auto"/>
                                          </w:divBdr>
                                          <w:divsChild>
                                            <w:div w:id="9375252">
                                              <w:marLeft w:val="75"/>
                                              <w:marRight w:val="75"/>
                                              <w:marTop w:val="75"/>
                                              <w:marBottom w:val="75"/>
                                              <w:divBdr>
                                                <w:top w:val="none" w:sz="0" w:space="0" w:color="auto"/>
                                                <w:left w:val="none" w:sz="0" w:space="0" w:color="auto"/>
                                                <w:bottom w:val="none" w:sz="0" w:space="0" w:color="auto"/>
                                                <w:right w:val="none" w:sz="0" w:space="0" w:color="auto"/>
                                              </w:divBdr>
                                              <w:divsChild>
                                                <w:div w:id="923995487">
                                                  <w:marLeft w:val="0"/>
                                                  <w:marRight w:val="0"/>
                                                  <w:marTop w:val="75"/>
                                                  <w:marBottom w:val="225"/>
                                                  <w:divBdr>
                                                    <w:top w:val="none" w:sz="0" w:space="0" w:color="auto"/>
                                                    <w:left w:val="none" w:sz="0" w:space="0" w:color="auto"/>
                                                    <w:bottom w:val="none" w:sz="0" w:space="0" w:color="auto"/>
                                                    <w:right w:val="none" w:sz="0" w:space="0" w:color="auto"/>
                                                  </w:divBdr>
                                                  <w:divsChild>
                                                    <w:div w:id="473569036">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calrecords.com/physicians/electronic-medical-records-deadline" TargetMode="External"/><Relationship Id="rId5" Type="http://schemas.openxmlformats.org/officeDocument/2006/relationships/hyperlink" Target="http://www.medicalrecords.com/physicians/overview-of-meaningful-use-for-em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6402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Zack, Carol</cp:lastModifiedBy>
  <cp:revision>2</cp:revision>
  <dcterms:created xsi:type="dcterms:W3CDTF">2016-09-28T11:09:00Z</dcterms:created>
  <dcterms:modified xsi:type="dcterms:W3CDTF">2016-09-28T11:09:00Z</dcterms:modified>
</cp:coreProperties>
</file>