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053B39"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053B39">
        <w:t xml:space="preserve"> </w:t>
      </w:r>
      <w:r w:rsidR="00053B39" w:rsidRPr="00053B39">
        <w:rPr>
          <w:color w:val="000000"/>
          <w:shd w:val="clear" w:color="auto" w:fill="FFFFFF"/>
        </w:rPr>
        <w:t>The vocabulary value sets used by eCQMs consist of codes and terms drawn from standard vocabularies such as SNOMED CT®, RxNorm, and ICD-10-CM to represent the clinical concepts found in EHR patient data as defined by the eCQMs (e.g., patients with diabetes, clinical visit).  Providers must ensure their health IT systems either capture or can map to these codes in order to report eCQMs.</w:t>
      </w:r>
    </w:p>
    <w:p w:rsidR="00173FAA" w:rsidRPr="00053B39" w:rsidRDefault="00173FAA" w:rsidP="00173FAA">
      <w:pPr>
        <w:pStyle w:val="PlainText"/>
        <w:ind w:left="720" w:hanging="720"/>
        <w:rPr>
          <w:rFonts w:ascii="Times New Roman" w:hAnsi="Times New Roman"/>
          <w:sz w:val="24"/>
          <w:szCs w:val="24"/>
        </w:rPr>
      </w:pPr>
    </w:p>
    <w:p w:rsidR="00AA22C4" w:rsidRDefault="00EA706F" w:rsidP="00EA706F">
      <w:pPr>
        <w:ind w:left="720" w:hanging="720"/>
      </w:pPr>
      <w:r>
        <w:t>2.</w:t>
      </w:r>
      <w:r>
        <w:tab/>
      </w:r>
      <w:r w:rsidRPr="005D6F65">
        <w:t>Why would NCQA choose LOINC and HCPCS for the electronic Clinical Quality Measure (eCQM) for breast cancer screening?</w:t>
      </w:r>
      <w:r w:rsidR="002621C3">
        <w:t xml:space="preserve"> LOINC provides names and codes for identifying laboratory and clinical test results or clinical observations. It standardizes names and codes for the identification of laboratory and clinical test results or observations. LOINC facilitates the exchange and aggregation of data amongst electronic systems so the data can be used for clinical care, research, and outcomes. All very important data for the breast screening and those with positive screens.</w:t>
      </w:r>
    </w:p>
    <w:p w:rsidR="00EA706F" w:rsidRDefault="002621C3" w:rsidP="00AA22C4">
      <w:pPr>
        <w:ind w:left="720"/>
      </w:pPr>
      <w:r>
        <w:t>HCPCS level II standardizes the reporting of professional services, pr</w:t>
      </w:r>
      <w:r w:rsidR="00AA22C4">
        <w:t xml:space="preserve">ocedures, products and supplies. HCPCS Level I (CPT) provides uniform language that has accurate descriptions of medical, surgical and diagnostic services. It is designed to communicate consistent information to clinical staff, providers, accreditation organizations, payers for administrative, financial and analytical purposes. CPT II is used for performance measures. </w:t>
      </w:r>
    </w:p>
    <w:p w:rsidR="00AA22C4" w:rsidRPr="005D6F65" w:rsidRDefault="00AA22C4" w:rsidP="00AA22C4">
      <w:pPr>
        <w:ind w:left="720"/>
      </w:pPr>
      <w:r>
        <w:t>By using both of these it seems that enough data can be collected to look at the timing of screens, the positive vs the negative number of screens and other data that may help to determine the best quality for use of the screening in a cost effective manner.</w:t>
      </w:r>
    </w:p>
    <w:p w:rsidR="00173FAA" w:rsidRPr="00173FAA" w:rsidRDefault="00173FAA" w:rsidP="00173FAA">
      <w:pPr>
        <w:pStyle w:val="PlainText"/>
        <w:ind w:left="720" w:hanging="720"/>
        <w:rPr>
          <w:rFonts w:ascii="Times" w:hAnsi="Times" w:cs="TimesLTStd-Roman"/>
          <w:sz w:val="22"/>
          <w:szCs w:val="22"/>
        </w:rPr>
      </w:pPr>
    </w:p>
    <w:p w:rsidR="00C8048D"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CA6FE5">
        <w:t xml:space="preserve"> Many different organizations collect a variety of data that help determine the most importa</w:t>
      </w:r>
      <w:r w:rsidR="00C8048D">
        <w:t>nt, effective quality measures as well as looking at the individual diseases, treatments, and care that has actually helped or hindered the patient in some way.</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r w:rsidR="006F54BD">
        <w:t xml:space="preserve"> The codes can be updated easily, a good source for reporting, ability to exchange the data easily, it is considered the most comprehensive and multilingual.</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053B39">
        <w:t xml:space="preserve"> ICD-10-CM is limited to diagnostic values and would not capture</w:t>
      </w:r>
      <w:r w:rsidR="006F54BD">
        <w:t xml:space="preserve"> all the necessary information.</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6F54BD">
        <w:t xml:space="preserve"> Pack years or pack per day, age started smoking, associated diseases, social context related to smoking.</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A706F" w:rsidP="00EA706F">
      <w:pPr>
        <w:ind w:left="720" w:hanging="720"/>
      </w:pPr>
      <w:r>
        <w:t>1.</w:t>
      </w:r>
      <w:r>
        <w:tab/>
      </w:r>
      <w:r w:rsidR="00EC7787">
        <w:t>Choose</w:t>
      </w:r>
      <w:r w:rsidRPr="005D6F65">
        <w:t xml:space="preserve"> </w:t>
      </w:r>
      <w:bookmarkStart w:id="0" w:name="_GoBack"/>
      <w:r w:rsidRPr="005D6F65">
        <w:t>one clinical terminology, one classif</w:t>
      </w:r>
      <w:r>
        <w:t xml:space="preserve">ication, and one code system </w:t>
      </w:r>
      <w:bookmarkEnd w:id="0"/>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tbl>
      <w:tblPr>
        <w:tblStyle w:val="TableGrid"/>
        <w:tblW w:w="0" w:type="auto"/>
        <w:tblInd w:w="720" w:type="dxa"/>
        <w:tblLook w:val="04A0" w:firstRow="1" w:lastRow="0" w:firstColumn="1" w:lastColumn="0" w:noHBand="0" w:noVBand="1"/>
      </w:tblPr>
      <w:tblGrid>
        <w:gridCol w:w="1589"/>
        <w:gridCol w:w="2546"/>
        <w:gridCol w:w="2250"/>
        <w:gridCol w:w="2245"/>
      </w:tblGrid>
      <w:tr w:rsidR="00A845E9" w:rsidTr="00A845E9">
        <w:tc>
          <w:tcPr>
            <w:tcW w:w="1589" w:type="dxa"/>
          </w:tcPr>
          <w:p w:rsidR="00A845E9" w:rsidRDefault="00A845E9" w:rsidP="00EA706F"/>
        </w:tc>
        <w:tc>
          <w:tcPr>
            <w:tcW w:w="2546" w:type="dxa"/>
          </w:tcPr>
          <w:p w:rsidR="00A845E9" w:rsidRDefault="00A845E9" w:rsidP="00EA706F">
            <w:r>
              <w:t>Clinical terminology</w:t>
            </w:r>
          </w:p>
        </w:tc>
        <w:tc>
          <w:tcPr>
            <w:tcW w:w="2250" w:type="dxa"/>
          </w:tcPr>
          <w:p w:rsidR="00A845E9" w:rsidRDefault="00A845E9" w:rsidP="00EA706F">
            <w:r>
              <w:t>Classification</w:t>
            </w:r>
          </w:p>
        </w:tc>
        <w:tc>
          <w:tcPr>
            <w:tcW w:w="2245" w:type="dxa"/>
          </w:tcPr>
          <w:p w:rsidR="00A845E9" w:rsidRDefault="00A845E9" w:rsidP="00EA706F">
            <w:r>
              <w:t>Code system</w:t>
            </w:r>
          </w:p>
        </w:tc>
      </w:tr>
      <w:tr w:rsidR="00A845E9" w:rsidTr="00A845E9">
        <w:tc>
          <w:tcPr>
            <w:tcW w:w="1589" w:type="dxa"/>
          </w:tcPr>
          <w:p w:rsidR="00A845E9" w:rsidRDefault="00A845E9" w:rsidP="00EA706F"/>
        </w:tc>
        <w:tc>
          <w:tcPr>
            <w:tcW w:w="2546" w:type="dxa"/>
          </w:tcPr>
          <w:p w:rsidR="00A845E9" w:rsidRDefault="00A845E9" w:rsidP="00EA706F">
            <w:r>
              <w:t>Current Procedural Terminology (CPT)</w:t>
            </w:r>
          </w:p>
        </w:tc>
        <w:tc>
          <w:tcPr>
            <w:tcW w:w="2250" w:type="dxa"/>
          </w:tcPr>
          <w:p w:rsidR="00A845E9" w:rsidRDefault="00D842BF" w:rsidP="00EA706F">
            <w:r>
              <w:t>ICD-10-PCS</w:t>
            </w:r>
          </w:p>
        </w:tc>
        <w:tc>
          <w:tcPr>
            <w:tcW w:w="2245" w:type="dxa"/>
          </w:tcPr>
          <w:p w:rsidR="00A845E9" w:rsidRDefault="00244866" w:rsidP="00EA706F">
            <w:r>
              <w:t xml:space="preserve">Healthcare </w:t>
            </w:r>
            <w:r w:rsidR="00DC30CA">
              <w:t>Common</w:t>
            </w:r>
            <w:r>
              <w:t xml:space="preserve"> Procedure Coding System Level II (</w:t>
            </w:r>
            <w:r w:rsidR="00DC30CA">
              <w:t>HCPCS)</w:t>
            </w:r>
          </w:p>
        </w:tc>
      </w:tr>
      <w:tr w:rsidR="006B51F1" w:rsidTr="00A845E9">
        <w:tc>
          <w:tcPr>
            <w:tcW w:w="1589" w:type="dxa"/>
          </w:tcPr>
          <w:p w:rsidR="006B51F1" w:rsidRDefault="006B51F1" w:rsidP="006B51F1">
            <w:r>
              <w:t>General characteristics</w:t>
            </w:r>
          </w:p>
        </w:tc>
        <w:tc>
          <w:tcPr>
            <w:tcW w:w="2546" w:type="dxa"/>
          </w:tcPr>
          <w:p w:rsidR="006B51F1" w:rsidRDefault="006B51F1" w:rsidP="006B51F1">
            <w:r>
              <w:t xml:space="preserve">AMA owns the copyright. Published annually, print, eBook, software, code usually responsibility of professional coder, based on physician documentation of services </w:t>
            </w:r>
            <w:r w:rsidRPr="00AA08D3">
              <w:rPr>
                <w:highlight w:val="cyan"/>
              </w:rPr>
              <w:t>or procedure provided</w:t>
            </w:r>
          </w:p>
        </w:tc>
        <w:tc>
          <w:tcPr>
            <w:tcW w:w="2250" w:type="dxa"/>
          </w:tcPr>
          <w:p w:rsidR="006B51F1" w:rsidRDefault="006B51F1" w:rsidP="006B51F1">
            <w:r>
              <w:t xml:space="preserve">Centers for </w:t>
            </w:r>
            <w:r w:rsidRPr="006B51F1">
              <w:rPr>
                <w:highlight w:val="yellow"/>
              </w:rPr>
              <w:t>Medicare and Medicaid Services is responsible for this system and its maintenance.</w:t>
            </w:r>
            <w:r>
              <w:t xml:space="preserve"> Developed through contract with 3M health Information Systems. Twice a year updates are possible. Identifies the </w:t>
            </w:r>
            <w:r w:rsidRPr="00AA08D3">
              <w:rPr>
                <w:highlight w:val="cyan"/>
              </w:rPr>
              <w:t xml:space="preserve">procedure </w:t>
            </w:r>
            <w:r w:rsidRPr="00AA08D3">
              <w:rPr>
                <w:highlight w:val="cyan"/>
              </w:rPr>
              <w:lastRenderedPageBreak/>
              <w:t>performed by the provider</w:t>
            </w:r>
            <w:r>
              <w:t xml:space="preserve"> (like CPT). Used as a companion to ICD-10-CM to be used by a hospital to explain a reason for the patient to be admitted and discharged for care and the inpatient procedures performed during the stay.</w:t>
            </w:r>
          </w:p>
          <w:p w:rsidR="006B51F1" w:rsidRDefault="006B51F1" w:rsidP="006B51F1">
            <w:r>
              <w:t>On discharge a professional coder assigns the ICD-01-PCS code based on physician documentation.</w:t>
            </w:r>
          </w:p>
        </w:tc>
        <w:tc>
          <w:tcPr>
            <w:tcW w:w="2245" w:type="dxa"/>
          </w:tcPr>
          <w:p w:rsidR="006B51F1" w:rsidRDefault="006B51F1" w:rsidP="006B51F1">
            <w:r>
              <w:lastRenderedPageBreak/>
              <w:t xml:space="preserve">Two code system: Level I and level II. Level I is </w:t>
            </w:r>
            <w:r w:rsidRPr="006B51F1">
              <w:rPr>
                <w:highlight w:val="cyan"/>
              </w:rPr>
              <w:t>CPT</w:t>
            </w:r>
            <w:r>
              <w:t xml:space="preserve">. Level II standardizes the reporting of </w:t>
            </w:r>
            <w:r w:rsidRPr="006B51F1">
              <w:rPr>
                <w:highlight w:val="cyan"/>
              </w:rPr>
              <w:t>professional services, procedures</w:t>
            </w:r>
            <w:r>
              <w:t xml:space="preserve">, products and supplies. Level I Dental codes are a separate category published by the American Dental </w:t>
            </w:r>
            <w:r>
              <w:lastRenderedPageBreak/>
              <w:t xml:space="preserve">association. </w:t>
            </w:r>
            <w:r w:rsidRPr="006B51F1">
              <w:rPr>
                <w:highlight w:val="yellow"/>
              </w:rPr>
              <w:t>CMS publishes and maintains the rest of HCPCS II</w:t>
            </w:r>
          </w:p>
        </w:tc>
      </w:tr>
      <w:tr w:rsidR="006B51F1" w:rsidTr="00A845E9">
        <w:tc>
          <w:tcPr>
            <w:tcW w:w="1589" w:type="dxa"/>
          </w:tcPr>
          <w:p w:rsidR="006B51F1" w:rsidRDefault="006B51F1" w:rsidP="006B51F1">
            <w:r>
              <w:lastRenderedPageBreak/>
              <w:t>Purpose</w:t>
            </w:r>
          </w:p>
        </w:tc>
        <w:tc>
          <w:tcPr>
            <w:tcW w:w="2546" w:type="dxa"/>
          </w:tcPr>
          <w:p w:rsidR="006B51F1" w:rsidRDefault="006B51F1" w:rsidP="006B51F1">
            <w:r>
              <w:t>Identifies services rendered rather than diagnosis. Provides a uniform language with accurate descriptions of medical, surgical and diagnostic services.</w:t>
            </w:r>
          </w:p>
        </w:tc>
        <w:tc>
          <w:tcPr>
            <w:tcW w:w="2250" w:type="dxa"/>
          </w:tcPr>
          <w:p w:rsidR="006B51F1" w:rsidRDefault="006B51F1" w:rsidP="006B51F1">
            <w:r>
              <w:t>Provides a system for classifying procedures performed on hospital inpatients.</w:t>
            </w:r>
          </w:p>
        </w:tc>
        <w:tc>
          <w:tcPr>
            <w:tcW w:w="2245" w:type="dxa"/>
          </w:tcPr>
          <w:p w:rsidR="006B51F1" w:rsidRDefault="006B51F1" w:rsidP="006B51F1">
            <w:r>
              <w:t>Primary purpose of HCPCS II is to meet the operational needs of Medicare and Medicaid reimbursement programs.</w:t>
            </w:r>
          </w:p>
        </w:tc>
      </w:tr>
      <w:tr w:rsidR="006B51F1" w:rsidTr="00A845E9">
        <w:tc>
          <w:tcPr>
            <w:tcW w:w="1589" w:type="dxa"/>
          </w:tcPr>
          <w:p w:rsidR="006B51F1" w:rsidRDefault="006B51F1" w:rsidP="006B51F1">
            <w:r>
              <w:t>Use</w:t>
            </w:r>
          </w:p>
        </w:tc>
        <w:tc>
          <w:tcPr>
            <w:tcW w:w="2546" w:type="dxa"/>
          </w:tcPr>
          <w:p w:rsidR="006B51F1" w:rsidRDefault="006B51F1" w:rsidP="006B51F1">
            <w:r>
              <w:t xml:space="preserve">Designed to communicate consistent information about medical services and procedures among physicians, clinical staff, patients, accreditation organizations, and payers for administrative, financial and </w:t>
            </w:r>
            <w:r w:rsidRPr="00CE19D3">
              <w:rPr>
                <w:highlight w:val="yellow"/>
              </w:rPr>
              <w:t>analytical purposes.</w:t>
            </w:r>
            <w:r>
              <w:t xml:space="preserve"> </w:t>
            </w:r>
            <w:r w:rsidRPr="00AA08D3">
              <w:rPr>
                <w:highlight w:val="cyan"/>
              </w:rPr>
              <w:t>HIPPA mandates</w:t>
            </w:r>
            <w:r>
              <w:t xml:space="preserve"> the use of CPT in healthcare data electronic transactions for all inpatient </w:t>
            </w:r>
            <w:r w:rsidR="00CE19D3">
              <w:t>procedures.</w:t>
            </w:r>
            <w:r>
              <w:t xml:space="preserve"> </w:t>
            </w:r>
            <w:r w:rsidRPr="00AA08D3">
              <w:rPr>
                <w:highlight w:val="cyan"/>
              </w:rPr>
              <w:t xml:space="preserve">Reported to </w:t>
            </w:r>
            <w:r w:rsidRPr="00AA08D3">
              <w:rPr>
                <w:highlight w:val="cyan"/>
              </w:rPr>
              <w:lastRenderedPageBreak/>
              <w:t>public and private insurers.</w:t>
            </w:r>
          </w:p>
        </w:tc>
        <w:tc>
          <w:tcPr>
            <w:tcW w:w="2250" w:type="dxa"/>
          </w:tcPr>
          <w:p w:rsidR="006B51F1" w:rsidRDefault="006B51F1" w:rsidP="006B51F1">
            <w:r>
              <w:lastRenderedPageBreak/>
              <w:t xml:space="preserve">Utilizes a unique code for all substantially different procedures. </w:t>
            </w:r>
            <w:r w:rsidRPr="00AA08D3">
              <w:rPr>
                <w:highlight w:val="cyan"/>
              </w:rPr>
              <w:t>HIPPA mandated.</w:t>
            </w:r>
            <w:r>
              <w:t xml:space="preserve"> Hospitals are required to use this to </w:t>
            </w:r>
            <w:r w:rsidRPr="00AA08D3">
              <w:rPr>
                <w:highlight w:val="cyan"/>
              </w:rPr>
              <w:t>report procedures to public and private insure</w:t>
            </w:r>
            <w:r w:rsidR="00CE19D3">
              <w:rPr>
                <w:highlight w:val="cyan"/>
              </w:rPr>
              <w:t>r</w:t>
            </w:r>
            <w:r w:rsidRPr="00AA08D3">
              <w:rPr>
                <w:highlight w:val="cyan"/>
              </w:rPr>
              <w:t>s</w:t>
            </w:r>
            <w:r>
              <w:t>.</w:t>
            </w:r>
          </w:p>
        </w:tc>
        <w:tc>
          <w:tcPr>
            <w:tcW w:w="2245" w:type="dxa"/>
          </w:tcPr>
          <w:p w:rsidR="006B51F1" w:rsidRDefault="006B51F1" w:rsidP="006B51F1">
            <w:r>
              <w:t xml:space="preserve">Required for reimbursement of ambulatory services provided in healthcare settings, both </w:t>
            </w:r>
            <w:r w:rsidR="00CE19D3">
              <w:t>physician outpatient and</w:t>
            </w:r>
            <w:r>
              <w:t xml:space="preserve"> hospital outpatient</w:t>
            </w:r>
            <w:r w:rsidR="00CE19D3">
              <w:t xml:space="preserve">. Also used for </w:t>
            </w:r>
            <w:r w:rsidR="00CE19D3" w:rsidRPr="00CE19D3">
              <w:rPr>
                <w:highlight w:val="yellow"/>
              </w:rPr>
              <w:t>benchmarking, trending, planning and measurement of quality services.</w:t>
            </w:r>
            <w:r w:rsidR="00CE19D3">
              <w:t xml:space="preserve"> </w:t>
            </w:r>
            <w:r w:rsidR="00CE19D3">
              <w:rPr>
                <w:highlight w:val="cyan"/>
              </w:rPr>
              <w:t xml:space="preserve">HIPPA mandated </w:t>
            </w:r>
            <w:r w:rsidR="00CE19D3" w:rsidRPr="00CE19D3">
              <w:t xml:space="preserve">for describing </w:t>
            </w:r>
            <w:r w:rsidR="00CE19D3">
              <w:t xml:space="preserve">and identifying healthcare equipment and supplies in </w:t>
            </w:r>
            <w:r w:rsidR="00CE19D3">
              <w:lastRenderedPageBreak/>
              <w:t xml:space="preserve">healthcare transactions that are not identified by CPT codes. </w:t>
            </w:r>
            <w:r w:rsidR="00CE19D3" w:rsidRPr="00CE19D3">
              <w:rPr>
                <w:highlight w:val="cyan"/>
              </w:rPr>
              <w:t>Report these services to</w:t>
            </w:r>
            <w:r w:rsidR="00CE19D3">
              <w:t xml:space="preserve"> </w:t>
            </w:r>
            <w:r w:rsidR="00CE19D3" w:rsidRPr="00AA08D3">
              <w:rPr>
                <w:highlight w:val="cyan"/>
              </w:rPr>
              <w:t>public and private insure</w:t>
            </w:r>
            <w:r w:rsidR="00CE19D3">
              <w:rPr>
                <w:highlight w:val="cyan"/>
              </w:rPr>
              <w:t>r</w:t>
            </w:r>
            <w:r w:rsidR="00CE19D3" w:rsidRPr="00AA08D3">
              <w:rPr>
                <w:highlight w:val="cyan"/>
              </w:rPr>
              <w:t>s</w:t>
            </w:r>
            <w:r w:rsidR="00CE19D3">
              <w:t>.</w:t>
            </w:r>
          </w:p>
        </w:tc>
      </w:tr>
      <w:tr w:rsidR="006B51F1" w:rsidTr="00A845E9">
        <w:tc>
          <w:tcPr>
            <w:tcW w:w="1589" w:type="dxa"/>
          </w:tcPr>
          <w:p w:rsidR="006B51F1" w:rsidRDefault="006B51F1" w:rsidP="006B51F1">
            <w:r>
              <w:lastRenderedPageBreak/>
              <w:t>Content</w:t>
            </w:r>
          </w:p>
        </w:tc>
        <w:tc>
          <w:tcPr>
            <w:tcW w:w="2546" w:type="dxa"/>
          </w:tcPr>
          <w:p w:rsidR="006B51F1" w:rsidRDefault="006B51F1" w:rsidP="006B51F1">
            <w:r>
              <w:t xml:space="preserve">Includes </w:t>
            </w:r>
            <w:r w:rsidRPr="00FF5184">
              <w:rPr>
                <w:highlight w:val="cyan"/>
              </w:rPr>
              <w:t>codes, descriptions</w:t>
            </w:r>
            <w:r>
              <w:t xml:space="preserve"> and guidelines. CPT are 5-character identifiers that represent the procedure or service the individual receives from the healthcare provider and a 2-character modifier that indicates the service or </w:t>
            </w:r>
            <w:r w:rsidRPr="00FF5184">
              <w:rPr>
                <w:highlight w:val="cyan"/>
              </w:rPr>
              <w:t>procedure</w:t>
            </w:r>
            <w:r>
              <w:t xml:space="preserve"> has been altered by some circumstance</w:t>
            </w:r>
          </w:p>
        </w:tc>
        <w:tc>
          <w:tcPr>
            <w:tcW w:w="2250" w:type="dxa"/>
          </w:tcPr>
          <w:p w:rsidR="006B51F1" w:rsidRDefault="006B51F1" w:rsidP="006B51F1">
            <w:r>
              <w:t xml:space="preserve">Contains 7-character </w:t>
            </w:r>
            <w:r w:rsidRPr="00FF5184">
              <w:rPr>
                <w:highlight w:val="cyan"/>
              </w:rPr>
              <w:t>codes and descriptions for procedures</w:t>
            </w:r>
          </w:p>
        </w:tc>
        <w:tc>
          <w:tcPr>
            <w:tcW w:w="2245" w:type="dxa"/>
          </w:tcPr>
          <w:p w:rsidR="006B51F1" w:rsidRDefault="00CE19D3" w:rsidP="006B51F1">
            <w:r>
              <w:t>Contains products, supplies, and services such as ambulance services, drugs, and durable medical equipment, prosthetics, orthotics, and supplies.</w:t>
            </w:r>
          </w:p>
        </w:tc>
      </w:tr>
      <w:tr w:rsidR="006B51F1" w:rsidTr="00A845E9">
        <w:tc>
          <w:tcPr>
            <w:tcW w:w="1589" w:type="dxa"/>
          </w:tcPr>
          <w:p w:rsidR="006B51F1" w:rsidRDefault="006B51F1" w:rsidP="006B51F1">
            <w:r>
              <w:t>Structure</w:t>
            </w:r>
          </w:p>
        </w:tc>
        <w:tc>
          <w:tcPr>
            <w:tcW w:w="2546" w:type="dxa"/>
          </w:tcPr>
          <w:p w:rsidR="006B51F1" w:rsidRDefault="006B51F1" w:rsidP="006B51F1">
            <w:r w:rsidRPr="00FA0C90">
              <w:rPr>
                <w:highlight w:val="yellow"/>
              </w:rPr>
              <w:t>Divided</w:t>
            </w:r>
            <w:r>
              <w:t xml:space="preserve"> into categories.</w:t>
            </w:r>
          </w:p>
          <w:p w:rsidR="006B51F1" w:rsidRDefault="006B51F1" w:rsidP="006B51F1">
            <w:r>
              <w:t xml:space="preserve">Category I includes six main sections. Category II used for performance measurements. These codes are </w:t>
            </w:r>
            <w:r w:rsidRPr="00244866">
              <w:rPr>
                <w:highlight w:val="cyan"/>
              </w:rPr>
              <w:t>alphanumeric</w:t>
            </w:r>
            <w:r>
              <w:t xml:space="preserve"> consisting of 4 numbers followed by the letter F. category III is for emerging technologies, services and procedures. </w:t>
            </w:r>
            <w:r w:rsidRPr="00244866">
              <w:rPr>
                <w:highlight w:val="cyan"/>
              </w:rPr>
              <w:t>Alphanumeric</w:t>
            </w:r>
            <w:r>
              <w:t>. 4-numbers followed by the letter T.</w:t>
            </w:r>
          </w:p>
        </w:tc>
        <w:tc>
          <w:tcPr>
            <w:tcW w:w="2250" w:type="dxa"/>
          </w:tcPr>
          <w:p w:rsidR="006B51F1" w:rsidRDefault="006B51F1" w:rsidP="006B51F1">
            <w:r w:rsidRPr="00FA0C90">
              <w:rPr>
                <w:highlight w:val="yellow"/>
              </w:rPr>
              <w:t>Divided</w:t>
            </w:r>
            <w:r>
              <w:t xml:space="preserve"> into groups. Medical and surgical sections, ancillary sections. Includes tables, indexes and definitions. </w:t>
            </w:r>
            <w:r w:rsidRPr="00FA0C90">
              <w:rPr>
                <w:highlight w:val="lightGray"/>
              </w:rPr>
              <w:t>Tables</w:t>
            </w:r>
            <w:r>
              <w:t xml:space="preserve"> are </w:t>
            </w:r>
            <w:r w:rsidRPr="00244866">
              <w:rPr>
                <w:highlight w:val="cyan"/>
              </w:rPr>
              <w:t>alphanumeric,</w:t>
            </w:r>
            <w:r>
              <w:t xml:space="preserve"> table lists first 3 characters and definition, lower table contains columns for remaining four characters. </w:t>
            </w:r>
            <w:r w:rsidRPr="00FA0C90">
              <w:rPr>
                <w:highlight w:val="lightGray"/>
              </w:rPr>
              <w:t>Index is alphabetic organized</w:t>
            </w:r>
            <w:r>
              <w:t xml:space="preserve"> by two types of main terms, one is based common procedure names, other type is based on the value of the third character that varies depending on the section. The definitions are tied to the characters 3 through 7. Explanations and examples may also be included with the definition.</w:t>
            </w:r>
          </w:p>
        </w:tc>
        <w:tc>
          <w:tcPr>
            <w:tcW w:w="2245" w:type="dxa"/>
          </w:tcPr>
          <w:p w:rsidR="006B51F1" w:rsidRDefault="00CE19D3" w:rsidP="006B51F1">
            <w:r>
              <w:t xml:space="preserve">Modifiers are available to explain various circumstances of procedures and services; to enhance a code </w:t>
            </w:r>
            <w:r w:rsidR="00FA0C90">
              <w:t>narrative in</w:t>
            </w:r>
            <w:r>
              <w:t xml:space="preserve"> order to describe the circumstances of each procedure or service and how it applies to an individual</w:t>
            </w:r>
            <w:r w:rsidR="00FA0C90">
              <w:t xml:space="preserve">. </w:t>
            </w:r>
            <w:r w:rsidR="00FA0C90" w:rsidRPr="00FA0C90">
              <w:rPr>
                <w:highlight w:val="yellow"/>
              </w:rPr>
              <w:t>Divided</w:t>
            </w:r>
            <w:r w:rsidR="00FA0C90">
              <w:t xml:space="preserve"> into chapters. </w:t>
            </w:r>
            <w:r w:rsidR="00FA0C90" w:rsidRPr="00FA0C90">
              <w:rPr>
                <w:highlight w:val="lightGray"/>
              </w:rPr>
              <w:t xml:space="preserve">The index lists </w:t>
            </w:r>
            <w:r w:rsidR="00FA0C90">
              <w:rPr>
                <w:highlight w:val="lightGray"/>
              </w:rPr>
              <w:t>terms a</w:t>
            </w:r>
            <w:r w:rsidR="00FA0C90" w:rsidRPr="00FA0C90">
              <w:rPr>
                <w:highlight w:val="lightGray"/>
              </w:rPr>
              <w:t>lphabetically.</w:t>
            </w:r>
            <w:r w:rsidR="00FA0C90">
              <w:t xml:space="preserve"> Drugs are not listed in the index; drugs have their own </w:t>
            </w:r>
            <w:r w:rsidR="00FA0C90" w:rsidRPr="00FA0C90">
              <w:rPr>
                <w:highlight w:val="lightGray"/>
              </w:rPr>
              <w:t>table</w:t>
            </w:r>
            <w:r w:rsidR="00FA0C90">
              <w:t>.</w:t>
            </w:r>
          </w:p>
        </w:tc>
      </w:tr>
    </w:tbl>
    <w:p w:rsidR="00A845E9" w:rsidRPr="005D6F65" w:rsidRDefault="00A845E9" w:rsidP="00EA706F">
      <w:pPr>
        <w:ind w:left="720" w:hanging="72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29"/>
        <w:gridCol w:w="2083"/>
        <w:gridCol w:w="1866"/>
        <w:gridCol w:w="2364"/>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DF65E1">
              <w:rPr>
                <w:sz w:val="22"/>
                <w:szCs w:val="22"/>
                <w:highlight w:val="yellow"/>
              </w:rPr>
              <w:t>SNOMED CT</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043F83" w:rsidP="00274F44">
            <w:pPr>
              <w:rPr>
                <w:sz w:val="22"/>
                <w:szCs w:val="22"/>
              </w:rPr>
            </w:pPr>
            <w:r w:rsidRPr="007A7529">
              <w:rPr>
                <w:sz w:val="22"/>
                <w:szCs w:val="22"/>
              </w:rPr>
              <w:t>SNOMED CT</w:t>
            </w:r>
          </w:p>
        </w:tc>
        <w:tc>
          <w:tcPr>
            <w:tcW w:w="1890" w:type="dxa"/>
          </w:tcPr>
          <w:p w:rsidR="00EC7787" w:rsidRPr="007A7529" w:rsidRDefault="00043F83" w:rsidP="00274F44">
            <w:pPr>
              <w:rPr>
                <w:sz w:val="22"/>
                <w:szCs w:val="22"/>
              </w:rPr>
            </w:pPr>
            <w:r>
              <w:rPr>
                <w:sz w:val="22"/>
                <w:szCs w:val="22"/>
              </w:rPr>
              <w:t xml:space="preserve">ICD-10-CM, </w:t>
            </w:r>
          </w:p>
        </w:tc>
        <w:tc>
          <w:tcPr>
            <w:tcW w:w="2448" w:type="dxa"/>
          </w:tcPr>
          <w:p w:rsidR="00EC7787" w:rsidRPr="007A7529" w:rsidRDefault="00EC7787" w:rsidP="00274F44">
            <w:pPr>
              <w:rPr>
                <w:sz w:val="22"/>
                <w:szCs w:val="22"/>
              </w:rPr>
            </w:pPr>
            <w:r w:rsidRPr="00DF65E1">
              <w:rPr>
                <w:sz w:val="22"/>
                <w:szCs w:val="22"/>
                <w:highlight w:val="yellow"/>
              </w:rPr>
              <w:t>RxNorm</w:t>
            </w:r>
            <w:r w:rsidR="00043F83" w:rsidRPr="00DF65E1">
              <w:rPr>
                <w:sz w:val="22"/>
                <w:szCs w:val="22"/>
                <w:highlight w:val="yellow"/>
              </w:rPr>
              <w:t>,</w:t>
            </w:r>
            <w:r w:rsidR="00043F83">
              <w:rPr>
                <w:sz w:val="22"/>
                <w:szCs w:val="22"/>
              </w:rPr>
              <w:t xml:space="preserve"> 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C8048D" w:rsidP="00274F44">
            <w:pPr>
              <w:rPr>
                <w:sz w:val="22"/>
                <w:szCs w:val="22"/>
              </w:rPr>
            </w:pPr>
            <w:r>
              <w:rPr>
                <w:sz w:val="22"/>
                <w:szCs w:val="22"/>
              </w:rPr>
              <w:t>CPT</w:t>
            </w:r>
          </w:p>
        </w:tc>
        <w:tc>
          <w:tcPr>
            <w:tcW w:w="1890" w:type="dxa"/>
          </w:tcPr>
          <w:p w:rsidR="00EC7787" w:rsidRPr="007A7529" w:rsidRDefault="00CD0186" w:rsidP="00274F44">
            <w:pPr>
              <w:rPr>
                <w:sz w:val="22"/>
                <w:szCs w:val="22"/>
              </w:rPr>
            </w:pPr>
            <w:r>
              <w:rPr>
                <w:sz w:val="22"/>
                <w:szCs w:val="22"/>
              </w:rPr>
              <w:t>ICD-O-3</w:t>
            </w:r>
          </w:p>
        </w:tc>
        <w:tc>
          <w:tcPr>
            <w:tcW w:w="2448" w:type="dxa"/>
          </w:tcPr>
          <w:p w:rsidR="00EC7787" w:rsidRPr="007A7529" w:rsidRDefault="00EC7787" w:rsidP="00274F44">
            <w:pPr>
              <w:rPr>
                <w:sz w:val="22"/>
                <w:szCs w:val="22"/>
              </w:rPr>
            </w:pPr>
            <w:r w:rsidRPr="00DF65E1">
              <w:rPr>
                <w:sz w:val="22"/>
                <w:szCs w:val="22"/>
                <w:highlight w:val="yellow"/>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EC7787" w:rsidP="00274F44">
            <w:pPr>
              <w:rPr>
                <w:sz w:val="22"/>
                <w:szCs w:val="22"/>
              </w:rPr>
            </w:pPr>
            <w:r w:rsidRPr="00DF65E1">
              <w:rPr>
                <w:sz w:val="22"/>
                <w:szCs w:val="22"/>
                <w:highlight w:val="yellow"/>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sidRPr="00DF65E1">
              <w:rPr>
                <w:sz w:val="22"/>
                <w:szCs w:val="22"/>
                <w:highlight w:val="yellow"/>
              </w:rPr>
              <w:t>SNOMED CT, 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sidRPr="00DF65E1">
              <w:rPr>
                <w:sz w:val="22"/>
                <w:szCs w:val="22"/>
                <w:highlight w:val="yellow"/>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043F83"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DF65E1" w:rsidRDefault="00EC7787" w:rsidP="00274F44">
            <w:pPr>
              <w:rPr>
                <w:sz w:val="22"/>
                <w:szCs w:val="22"/>
                <w:highlight w:val="yellow"/>
              </w:rPr>
            </w:pPr>
            <w:r w:rsidRPr="00DF65E1">
              <w:rPr>
                <w:sz w:val="22"/>
                <w:szCs w:val="22"/>
                <w:highlight w:val="yellow"/>
              </w:rPr>
              <w:t>SNOMED CT</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sidRPr="00DF65E1">
              <w:rPr>
                <w:sz w:val="22"/>
                <w:szCs w:val="22"/>
                <w:highlight w:val="yellow"/>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043F83"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C8048D" w:rsidP="00274F44">
            <w:pPr>
              <w:rPr>
                <w:sz w:val="22"/>
                <w:szCs w:val="22"/>
              </w:rPr>
            </w:pPr>
            <w:r>
              <w:rPr>
                <w:sz w:val="22"/>
                <w:szCs w:val="22"/>
              </w:rPr>
              <w:t>CPT</w:t>
            </w:r>
          </w:p>
        </w:tc>
        <w:tc>
          <w:tcPr>
            <w:tcW w:w="1890" w:type="dxa"/>
          </w:tcPr>
          <w:p w:rsidR="00EC7787" w:rsidRPr="007A7529" w:rsidRDefault="00C8048D" w:rsidP="00274F44">
            <w:pPr>
              <w:rPr>
                <w:sz w:val="22"/>
                <w:szCs w:val="22"/>
              </w:rPr>
            </w:pPr>
            <w:r>
              <w:rPr>
                <w:sz w:val="22"/>
                <w:szCs w:val="22"/>
              </w:rPr>
              <w:t>ICD-10-PCS</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Pr="009C5EC8" w:rsidRDefault="009C5EC8" w:rsidP="00941F74">
      <w:pPr>
        <w:pBdr>
          <w:bottom w:val="single" w:sz="4" w:space="1" w:color="auto"/>
        </w:pBdr>
      </w:pPr>
      <w:r w:rsidRPr="009C5EC8">
        <w:t>Although I wasn’t sure whether to ad</w:t>
      </w:r>
      <w:r>
        <w:t>d more information to this chart, my research shows that SMOMED CT seems to have mapped most other areas successfully. It appears that SNOMED CT and LOINC are very important in the terminology and coding system, whereas many of the classification systems are more related to diagnosis, procedures and provider visits.</w:t>
      </w:r>
      <w:r w:rsidR="00DF65E1">
        <w:t xml:space="preserve">  </w:t>
      </w:r>
      <w:r w:rsidR="00DF65E1" w:rsidRPr="00DF65E1">
        <w:rPr>
          <w:highlight w:val="green"/>
        </w:rPr>
        <w:t>Good job!</w:t>
      </w:r>
      <w:r w:rsidR="00DF65E1">
        <w:rPr>
          <w:highlight w:val="green"/>
        </w:rPr>
        <w:t xml:space="preserve"> </w:t>
      </w:r>
      <w:r w:rsidR="00DF65E1" w:rsidRPr="00DF65E1">
        <w:rPr>
          <w:highlight w:val="green"/>
        </w:rPr>
        <w:t>SNOMED  is listed most(three times) indicating this clinical terminology has broad use, that is, status, procedures and problems.   There is no classification listed.  Only clinical terminologyes and ode systems are part of the Common Clinical Data Set.</w:t>
      </w:r>
      <w:r w:rsidR="00DF65E1">
        <w:t xml:space="preserve"> </w:t>
      </w: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AD68BC">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A46E3F">
        <w:rPr>
          <w:sz w:val="22"/>
          <w:szCs w:val="22"/>
          <w:highlight w:val="yellow"/>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A46E3F">
        <w:rPr>
          <w:sz w:val="22"/>
          <w:szCs w:val="22"/>
          <w:highlight w:val="yellow"/>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DF65E1">
        <w:rPr>
          <w:sz w:val="22"/>
          <w:szCs w:val="22"/>
          <w:highlight w:val="green"/>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EC7787">
        <w:rPr>
          <w:sz w:val="22"/>
          <w:szCs w:val="22"/>
        </w:rPr>
        <w:t xml:space="preserve">b. </w:t>
      </w:r>
      <w:r w:rsidRPr="00753136">
        <w:rPr>
          <w:sz w:val="22"/>
          <w:szCs w:val="22"/>
          <w:highlight w:val="yellow"/>
        </w:rPr>
        <w:t>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A46E3F">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DF65E1">
        <w:rPr>
          <w:sz w:val="22"/>
          <w:szCs w:val="22"/>
          <w:highlight w:val="green"/>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AD68BC">
        <w:rPr>
          <w:sz w:val="22"/>
          <w:szCs w:val="22"/>
          <w:highlight w:val="yellow"/>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753136">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753136">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AD68BC">
        <w:rPr>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AD68BC">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EC7787">
        <w:rPr>
          <w:sz w:val="22"/>
          <w:szCs w:val="22"/>
        </w:rPr>
        <w:t xml:space="preserve">a. </w:t>
      </w:r>
      <w:r w:rsidRPr="00753136">
        <w:rPr>
          <w:sz w:val="22"/>
          <w:szCs w:val="22"/>
          <w:highlight w:val="yellow"/>
        </w:rPr>
        <w:t>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DF65E1">
        <w:rPr>
          <w:sz w:val="22"/>
          <w:szCs w:val="22"/>
          <w:highlight w:val="green"/>
        </w:rPr>
        <w:t>c. ICF</w:t>
      </w:r>
    </w:p>
    <w:p w:rsidR="00EC7787" w:rsidRPr="00EC7787" w:rsidRDefault="00EC7787" w:rsidP="00EC7787">
      <w:pPr>
        <w:ind w:left="1440" w:hanging="720"/>
        <w:rPr>
          <w:sz w:val="22"/>
          <w:szCs w:val="22"/>
        </w:rPr>
      </w:pPr>
      <w:r w:rsidRPr="00AD68BC">
        <w:rPr>
          <w:sz w:val="22"/>
          <w:szCs w:val="22"/>
          <w:highlight w:val="yellow"/>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753136">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D404FD">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D404FD">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D404FD">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D404FD">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D404FD">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D404FD">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A845E9">
        <w:rPr>
          <w:sz w:val="22"/>
          <w:szCs w:val="22"/>
          <w:highlight w:val="yellow"/>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D404FD">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DF65E1">
        <w:rPr>
          <w:sz w:val="22"/>
          <w:szCs w:val="22"/>
          <w:highlight w:val="green"/>
        </w:rPr>
        <w:t>a. Acute care hospitals</w:t>
      </w:r>
    </w:p>
    <w:p w:rsidR="00EC7787" w:rsidRPr="00EC7787" w:rsidRDefault="00EC7787" w:rsidP="00EC7787">
      <w:pPr>
        <w:ind w:left="1440" w:hanging="720"/>
        <w:rPr>
          <w:sz w:val="22"/>
          <w:szCs w:val="22"/>
        </w:rPr>
      </w:pPr>
      <w:r w:rsidRPr="00D404FD">
        <w:rPr>
          <w:sz w:val="22"/>
          <w:szCs w:val="22"/>
          <w:highlight w:val="yellow"/>
        </w:rPr>
        <w:t>b. Certified survey vendors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B856F1">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B856F1">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A845E9">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B46" w:rsidRDefault="001F2B46">
      <w:r>
        <w:separator/>
      </w:r>
    </w:p>
  </w:endnote>
  <w:endnote w:type="continuationSeparator" w:id="0">
    <w:p w:rsidR="001F2B46" w:rsidRDefault="001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F65E1">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B46" w:rsidRDefault="001F2B46">
      <w:r>
        <w:separator/>
      </w:r>
    </w:p>
  </w:footnote>
  <w:footnote w:type="continuationSeparator" w:id="0">
    <w:p w:rsidR="001F2B46" w:rsidRDefault="001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221A0"/>
    <w:rsid w:val="00043AB8"/>
    <w:rsid w:val="00043F83"/>
    <w:rsid w:val="00045344"/>
    <w:rsid w:val="00053B39"/>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2B46"/>
    <w:rsid w:val="001F7E27"/>
    <w:rsid w:val="00212C6E"/>
    <w:rsid w:val="00215A20"/>
    <w:rsid w:val="00220102"/>
    <w:rsid w:val="002243E2"/>
    <w:rsid w:val="002301F3"/>
    <w:rsid w:val="00244866"/>
    <w:rsid w:val="002621C3"/>
    <w:rsid w:val="0026307C"/>
    <w:rsid w:val="002708A8"/>
    <w:rsid w:val="00274ED6"/>
    <w:rsid w:val="00294288"/>
    <w:rsid w:val="002959BE"/>
    <w:rsid w:val="0029676F"/>
    <w:rsid w:val="002A3CC7"/>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837D2"/>
    <w:rsid w:val="004979F1"/>
    <w:rsid w:val="004A3559"/>
    <w:rsid w:val="004A6923"/>
    <w:rsid w:val="004C73B6"/>
    <w:rsid w:val="004F0EB2"/>
    <w:rsid w:val="004F294B"/>
    <w:rsid w:val="005122BE"/>
    <w:rsid w:val="00524BE6"/>
    <w:rsid w:val="00525101"/>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B51F1"/>
    <w:rsid w:val="006C5637"/>
    <w:rsid w:val="006C7153"/>
    <w:rsid w:val="006E33D3"/>
    <w:rsid w:val="006F54BD"/>
    <w:rsid w:val="007030D4"/>
    <w:rsid w:val="007064C7"/>
    <w:rsid w:val="007266DC"/>
    <w:rsid w:val="00730C00"/>
    <w:rsid w:val="00746AD7"/>
    <w:rsid w:val="007476DF"/>
    <w:rsid w:val="00750560"/>
    <w:rsid w:val="00753136"/>
    <w:rsid w:val="00756E13"/>
    <w:rsid w:val="0076108C"/>
    <w:rsid w:val="007636BB"/>
    <w:rsid w:val="0077042B"/>
    <w:rsid w:val="00794DA7"/>
    <w:rsid w:val="007B209D"/>
    <w:rsid w:val="007B6C7A"/>
    <w:rsid w:val="007D26E0"/>
    <w:rsid w:val="00821F20"/>
    <w:rsid w:val="00824118"/>
    <w:rsid w:val="00847F27"/>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1D"/>
    <w:rsid w:val="009B5493"/>
    <w:rsid w:val="009C032F"/>
    <w:rsid w:val="009C12EB"/>
    <w:rsid w:val="009C3D9B"/>
    <w:rsid w:val="009C5EC8"/>
    <w:rsid w:val="009D2D5D"/>
    <w:rsid w:val="009E4AA6"/>
    <w:rsid w:val="009F546F"/>
    <w:rsid w:val="00A138C5"/>
    <w:rsid w:val="00A224E3"/>
    <w:rsid w:val="00A24C4B"/>
    <w:rsid w:val="00A3558C"/>
    <w:rsid w:val="00A42524"/>
    <w:rsid w:val="00A46E3F"/>
    <w:rsid w:val="00A46F3F"/>
    <w:rsid w:val="00A52F87"/>
    <w:rsid w:val="00A55934"/>
    <w:rsid w:val="00A56592"/>
    <w:rsid w:val="00A57E95"/>
    <w:rsid w:val="00A845E9"/>
    <w:rsid w:val="00AA08D3"/>
    <w:rsid w:val="00AA22C4"/>
    <w:rsid w:val="00AB6A34"/>
    <w:rsid w:val="00AC4FBC"/>
    <w:rsid w:val="00AD68BC"/>
    <w:rsid w:val="00B01E36"/>
    <w:rsid w:val="00B033D4"/>
    <w:rsid w:val="00B16748"/>
    <w:rsid w:val="00B21770"/>
    <w:rsid w:val="00B32305"/>
    <w:rsid w:val="00B3716E"/>
    <w:rsid w:val="00B409C6"/>
    <w:rsid w:val="00B50437"/>
    <w:rsid w:val="00B5305A"/>
    <w:rsid w:val="00B53C4D"/>
    <w:rsid w:val="00B61484"/>
    <w:rsid w:val="00B74A83"/>
    <w:rsid w:val="00B856F1"/>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048D"/>
    <w:rsid w:val="00C82489"/>
    <w:rsid w:val="00C83573"/>
    <w:rsid w:val="00C84F2B"/>
    <w:rsid w:val="00C85F67"/>
    <w:rsid w:val="00C9260E"/>
    <w:rsid w:val="00C92D64"/>
    <w:rsid w:val="00C969E6"/>
    <w:rsid w:val="00CA6FE5"/>
    <w:rsid w:val="00CB1FC7"/>
    <w:rsid w:val="00CD0186"/>
    <w:rsid w:val="00CD724B"/>
    <w:rsid w:val="00CE17B2"/>
    <w:rsid w:val="00CE19D3"/>
    <w:rsid w:val="00CF22C2"/>
    <w:rsid w:val="00D02CCC"/>
    <w:rsid w:val="00D02F1B"/>
    <w:rsid w:val="00D1235D"/>
    <w:rsid w:val="00D404FD"/>
    <w:rsid w:val="00D42891"/>
    <w:rsid w:val="00D43392"/>
    <w:rsid w:val="00D503B8"/>
    <w:rsid w:val="00D544BD"/>
    <w:rsid w:val="00D56CB6"/>
    <w:rsid w:val="00D572B7"/>
    <w:rsid w:val="00D842BF"/>
    <w:rsid w:val="00D86E75"/>
    <w:rsid w:val="00D95983"/>
    <w:rsid w:val="00DA2212"/>
    <w:rsid w:val="00DA3AE3"/>
    <w:rsid w:val="00DC30CA"/>
    <w:rsid w:val="00DC4742"/>
    <w:rsid w:val="00DD0D25"/>
    <w:rsid w:val="00DD1B96"/>
    <w:rsid w:val="00DF5463"/>
    <w:rsid w:val="00DF65E1"/>
    <w:rsid w:val="00E12653"/>
    <w:rsid w:val="00E161E9"/>
    <w:rsid w:val="00E216A1"/>
    <w:rsid w:val="00E30249"/>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A0C90"/>
    <w:rsid w:val="00FB10B9"/>
    <w:rsid w:val="00FD220E"/>
    <w:rsid w:val="00FF416B"/>
    <w:rsid w:val="00FF5184"/>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A06319F-09F0-4B3C-B27B-8E858F9F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2202</Words>
  <Characters>12608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2016-09-25T20:56:00Z</cp:lastPrinted>
  <dcterms:created xsi:type="dcterms:W3CDTF">2016-10-12T03:29:00Z</dcterms:created>
  <dcterms:modified xsi:type="dcterms:W3CDTF">2016-10-12T03:29:00Z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