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w:t>
      </w:r>
      <w:proofErr w:type="spellStart"/>
      <w:r w:rsidRPr="00BB3708">
        <w:rPr>
          <w:spacing w:val="3"/>
        </w:rPr>
        <w:t>eCQM</w:t>
      </w:r>
      <w:proofErr w:type="spellEnd"/>
      <w:r w:rsidRPr="00BB3708">
        <w:rPr>
          <w:spacing w:val="3"/>
        </w:rPr>
        <w:t xml:space="preserve">)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w:t>
      </w:r>
      <w:proofErr w:type="spellStart"/>
      <w:r w:rsidRPr="00BB3708">
        <w:rPr>
          <w:spacing w:val="3"/>
        </w:rPr>
        <w:t>eCQM</w:t>
      </w:r>
      <w:proofErr w:type="spellEnd"/>
      <w:r w:rsidRPr="00BB3708">
        <w:rPr>
          <w:spacing w:val="3"/>
        </w:rPr>
        <w:t>.</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w:t>
      </w:r>
      <w:proofErr w:type="spellStart"/>
      <w:r w:rsidRPr="005D6F65">
        <w:t>eCQM</w:t>
      </w:r>
      <w:proofErr w:type="spellEnd"/>
      <w:r w:rsidRPr="005D6F65">
        <w:t>)?</w:t>
      </w:r>
      <w:r w:rsidR="00973D50">
        <w:t xml:space="preserve"> They name and arrange medical information so it can be used for patient care, monitoring patient outcomes, research and billing/reimbursement.</w:t>
      </w:r>
    </w:p>
    <w:p w:rsidR="00173FAA" w:rsidRPr="00173FAA" w:rsidRDefault="00173FAA" w:rsidP="00173FAA">
      <w:pPr>
        <w:pStyle w:val="PlainText"/>
        <w:ind w:left="720" w:hanging="720"/>
        <w:rPr>
          <w:rFonts w:ascii="Times" w:hAnsi="Times" w:cs="TimesLTStd-Roman"/>
          <w:sz w:val="22"/>
          <w:szCs w:val="22"/>
        </w:rPr>
      </w:pPr>
    </w:p>
    <w:p w:rsidR="00EA706F" w:rsidRPr="005D6F65" w:rsidRDefault="00EA706F" w:rsidP="00EA706F">
      <w:pPr>
        <w:ind w:left="720" w:hanging="720"/>
      </w:pPr>
      <w:r>
        <w:t>2.</w:t>
      </w:r>
      <w:r>
        <w:tab/>
      </w:r>
      <w:r w:rsidRPr="005D6F65">
        <w:t>Why would NCQA choose LOINC and HCPCS for the electronic Clinical Quality Measure (</w:t>
      </w:r>
      <w:proofErr w:type="spellStart"/>
      <w:r w:rsidRPr="005D6F65">
        <w:t>eCQM</w:t>
      </w:r>
      <w:proofErr w:type="spellEnd"/>
      <w:r w:rsidRPr="005D6F65">
        <w:t>) for breast cancer screening?</w:t>
      </w:r>
      <w:r w:rsidR="00973D50">
        <w:t xml:space="preserve"> </w:t>
      </w:r>
      <w:r w:rsidR="00A61330">
        <w:t xml:space="preserve">They would choose LOINC and HCPCS to </w:t>
      </w:r>
      <w:r w:rsidR="000C4DBB">
        <w:t>determine the correct, accurate and necessary requirements for certain procedures, tests, labs in order to effectively and accurately diagnose and treat patients.</w:t>
      </w:r>
    </w:p>
    <w:p w:rsidR="00173FAA" w:rsidRPr="00173FAA" w:rsidRDefault="00173FAA"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A61330">
        <w:t xml:space="preserve">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w:t>
      </w:r>
      <w:proofErr w:type="gramStart"/>
      <w:r w:rsidRPr="00BB3708">
        <w:t>)(</w:t>
      </w:r>
      <w:proofErr w:type="gramEnd"/>
      <w:r w:rsidRPr="00BB3708">
        <w:t>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lastRenderedPageBreak/>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 xml:space="preserve">Included in the National Learning Consortium’s resources is a quick reference guide from the American Academy of Family Physicians (AAFP) for meeting the smoking status Meaningful Use requirement. The AAFP supports the incorporation of tobacco cessation into EHR templates (AAFP </w:t>
      </w:r>
      <w:proofErr w:type="spellStart"/>
      <w:r w:rsidRPr="00BB3708">
        <w:t>n.d.</w:t>
      </w:r>
      <w:proofErr w:type="spellEnd"/>
      <w:r w:rsidRPr="00BB3708">
        <w:t>).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r w:rsidR="007607DB">
        <w:t xml:space="preserve"> Because it accurately records encoded</w:t>
      </w:r>
      <w:r w:rsidR="002F7B99">
        <w:t xml:space="preserve"> data</w:t>
      </w:r>
      <w:r w:rsidR="007607DB">
        <w:t xml:space="preserve"> that can be transferred easily to other providers or used for research</w:t>
      </w:r>
      <w:r w:rsidR="002F7B99">
        <w:t xml:space="preserve"> to pull selected information for research.</w:t>
      </w:r>
      <w:r w:rsidR="007607DB">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7607DB" w:rsidRPr="005D6F65" w:rsidRDefault="00EA706F" w:rsidP="007607DB">
      <w:pPr>
        <w:ind w:left="720" w:hanging="720"/>
      </w:pPr>
      <w:r>
        <w:t>2.</w:t>
      </w:r>
      <w:r>
        <w:tab/>
      </w:r>
      <w:r w:rsidRPr="005D6F65">
        <w:t xml:space="preserve">Why was ICD-10-CM </w:t>
      </w:r>
      <w:r>
        <w:t xml:space="preserve">not </w:t>
      </w:r>
      <w:r w:rsidRPr="005D6F65">
        <w:t>chosen as the system to capture smoking status?</w:t>
      </w:r>
      <w:r w:rsidR="002F7B99">
        <w:t xml:space="preserve"> Because it’s not a diagnosis/disease/illness as much as it is a lifestyle choice.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2F7B99">
        <w:t xml:space="preserve"> I would say frequency of smoking, duration and whether they were/are a heavy or light smoker.</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C7787" w:rsidP="002F7B99">
      <w:pPr>
        <w:pStyle w:val="ListParagraph"/>
        <w:numPr>
          <w:ilvl w:val="0"/>
          <w:numId w:val="28"/>
        </w:num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p>
    <w:p w:rsidR="002F7B99" w:rsidRDefault="002F7B99" w:rsidP="002F7B99">
      <w:pPr>
        <w:ind w:left="1080"/>
      </w:pPr>
    </w:p>
    <w:p w:rsidR="00F73C3A" w:rsidRDefault="00F73C3A" w:rsidP="002F7B99">
      <w:pPr>
        <w:ind w:left="1080"/>
      </w:pPr>
      <w:r>
        <w:t>SNOMED CT-the characteristics are a numerical series of number that’s easily translated into information that is understood and transmitted to and from EHRs</w:t>
      </w:r>
    </w:p>
    <w:p w:rsidR="00F73C3A" w:rsidRDefault="00F73C3A" w:rsidP="002F7B99">
      <w:pPr>
        <w:ind w:left="1080"/>
      </w:pPr>
      <w:r>
        <w:t>ICD-10-CM-a numerical set of data that easily transmits information in regards to disease, illness or injury to and from EHRs. It is also required by HIPAA to regulate documentation and create a standard.</w:t>
      </w:r>
    </w:p>
    <w:p w:rsidR="00F73C3A" w:rsidRDefault="00492736" w:rsidP="002F7B99">
      <w:pPr>
        <w:ind w:left="1080"/>
      </w:pPr>
      <w:r>
        <w:t>HCPCS- Level I codes are CPT codes used to document professional services or procedures. Level II codes which are primarily reported for Medicare and Medicaid reporting requirements for reimbursement.</w:t>
      </w:r>
    </w:p>
    <w:p w:rsidR="00F73C3A" w:rsidRPr="005D6F65" w:rsidRDefault="00F73C3A" w:rsidP="002F7B99">
      <w:pPr>
        <w:ind w:left="1080"/>
      </w:pP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2448"/>
      </w:tblGrid>
      <w:tr w:rsidR="00EC7787" w:rsidRPr="007A7529" w:rsidTr="00A61330">
        <w:tc>
          <w:tcPr>
            <w:tcW w:w="3005" w:type="dxa"/>
          </w:tcPr>
          <w:p w:rsidR="00EC7787" w:rsidRPr="007A7529" w:rsidRDefault="00EC7787" w:rsidP="00A61330">
            <w:pPr>
              <w:rPr>
                <w:b/>
                <w:sz w:val="22"/>
                <w:szCs w:val="22"/>
              </w:rPr>
            </w:pPr>
            <w:r w:rsidRPr="007A7529">
              <w:rPr>
                <w:b/>
                <w:sz w:val="22"/>
                <w:szCs w:val="22"/>
              </w:rPr>
              <w:t>Criteria</w:t>
            </w:r>
          </w:p>
        </w:tc>
        <w:tc>
          <w:tcPr>
            <w:tcW w:w="2125" w:type="dxa"/>
          </w:tcPr>
          <w:p w:rsidR="00EC7787" w:rsidRPr="007A7529" w:rsidRDefault="00EC7787" w:rsidP="00A61330">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A61330">
            <w:pPr>
              <w:rPr>
                <w:b/>
                <w:sz w:val="22"/>
                <w:szCs w:val="22"/>
              </w:rPr>
            </w:pPr>
            <w:r w:rsidRPr="007A7529">
              <w:rPr>
                <w:b/>
                <w:sz w:val="22"/>
                <w:szCs w:val="22"/>
              </w:rPr>
              <w:t>Classification</w:t>
            </w:r>
          </w:p>
        </w:tc>
        <w:tc>
          <w:tcPr>
            <w:tcW w:w="2448" w:type="dxa"/>
          </w:tcPr>
          <w:p w:rsidR="00EC7787" w:rsidRPr="007A7529" w:rsidRDefault="00EC7787" w:rsidP="00A61330">
            <w:pPr>
              <w:rPr>
                <w:b/>
                <w:sz w:val="22"/>
                <w:szCs w:val="22"/>
              </w:rPr>
            </w:pPr>
            <w:r>
              <w:rPr>
                <w:b/>
                <w:sz w:val="22"/>
                <w:szCs w:val="22"/>
              </w:rPr>
              <w:t>Code System</w:t>
            </w:r>
          </w:p>
        </w:tc>
      </w:tr>
      <w:tr w:rsidR="00EC7787" w:rsidRPr="007A7529" w:rsidTr="00A61330">
        <w:tc>
          <w:tcPr>
            <w:tcW w:w="3005" w:type="dxa"/>
          </w:tcPr>
          <w:p w:rsidR="00EC7787" w:rsidRPr="007A7529" w:rsidRDefault="00EC7787" w:rsidP="00A61330">
            <w:pPr>
              <w:rPr>
                <w:sz w:val="22"/>
                <w:szCs w:val="22"/>
              </w:rPr>
            </w:pPr>
            <w:r w:rsidRPr="007A7529">
              <w:rPr>
                <w:sz w:val="22"/>
                <w:szCs w:val="22"/>
              </w:rPr>
              <w:t>Patient name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Date of birth</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Ethnicity</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Smoking status</w:t>
            </w:r>
          </w:p>
        </w:tc>
        <w:tc>
          <w:tcPr>
            <w:tcW w:w="2125" w:type="dxa"/>
          </w:tcPr>
          <w:p w:rsidR="00EC7787" w:rsidRPr="007A7529" w:rsidRDefault="00EC7787" w:rsidP="00A61330">
            <w:pPr>
              <w:rPr>
                <w:sz w:val="22"/>
                <w:szCs w:val="22"/>
              </w:rPr>
            </w:pPr>
            <w:r w:rsidRPr="007A7529">
              <w:rPr>
                <w:sz w:val="22"/>
                <w:szCs w:val="22"/>
              </w:rPr>
              <w:t>SNOMED CT</w:t>
            </w: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Medications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roofErr w:type="spellStart"/>
            <w:r>
              <w:rPr>
                <w:sz w:val="22"/>
                <w:szCs w:val="22"/>
              </w:rPr>
              <w:t>RxNorm</w:t>
            </w:r>
            <w:proofErr w:type="spellEnd"/>
          </w:p>
        </w:tc>
      </w:tr>
      <w:tr w:rsidR="00EC7787" w:rsidRPr="007A7529" w:rsidTr="00A61330">
        <w:tc>
          <w:tcPr>
            <w:tcW w:w="3005" w:type="dxa"/>
          </w:tcPr>
          <w:p w:rsidR="00EC7787" w:rsidRPr="007A7529" w:rsidRDefault="00EC7787" w:rsidP="00A61330">
            <w:pPr>
              <w:rPr>
                <w:sz w:val="22"/>
                <w:szCs w:val="22"/>
              </w:rPr>
            </w:pPr>
            <w:r w:rsidRPr="007A7529">
              <w:rPr>
                <w:sz w:val="22"/>
                <w:szCs w:val="22"/>
              </w:rPr>
              <w:lastRenderedPageBreak/>
              <w:t>Laboratory test(s)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LOINC</w:t>
            </w:r>
          </w:p>
        </w:tc>
      </w:tr>
      <w:tr w:rsidR="00EC7787" w:rsidRPr="007A7529" w:rsidTr="00A61330">
        <w:tc>
          <w:tcPr>
            <w:tcW w:w="3005" w:type="dxa"/>
          </w:tcPr>
          <w:p w:rsidR="00EC7787" w:rsidRPr="007A7529" w:rsidRDefault="00EC7787" w:rsidP="00A61330">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LOINC</w:t>
            </w:r>
          </w:p>
        </w:tc>
      </w:tr>
      <w:tr w:rsidR="00EC7787" w:rsidRPr="007A7529" w:rsidTr="00A61330">
        <w:tc>
          <w:tcPr>
            <w:tcW w:w="3005" w:type="dxa"/>
          </w:tcPr>
          <w:p w:rsidR="00EC7787" w:rsidRPr="007A7529" w:rsidRDefault="00EC7787" w:rsidP="00A61330">
            <w:pPr>
              <w:rPr>
                <w:sz w:val="22"/>
                <w:szCs w:val="22"/>
              </w:rPr>
            </w:pPr>
            <w:r w:rsidRPr="007A7529">
              <w:rPr>
                <w:sz w:val="22"/>
                <w:szCs w:val="22"/>
              </w:rPr>
              <w:t>Procedures</w:t>
            </w:r>
          </w:p>
        </w:tc>
        <w:tc>
          <w:tcPr>
            <w:tcW w:w="2125" w:type="dxa"/>
          </w:tcPr>
          <w:p w:rsidR="00EC7787" w:rsidRPr="007A7529" w:rsidRDefault="00EC7787" w:rsidP="00A61330">
            <w:pPr>
              <w:rPr>
                <w:sz w:val="22"/>
                <w:szCs w:val="22"/>
              </w:rPr>
            </w:pPr>
            <w:r>
              <w:rPr>
                <w:sz w:val="22"/>
                <w:szCs w:val="22"/>
              </w:rPr>
              <w:t>SNOMED CT, CPT</w:t>
            </w: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r>
              <w:rPr>
                <w:sz w:val="22"/>
                <w:szCs w:val="22"/>
              </w:rPr>
              <w:t>HCPCS Level II</w:t>
            </w:r>
          </w:p>
        </w:tc>
      </w:tr>
      <w:tr w:rsidR="00EC7787" w:rsidRPr="007A7529" w:rsidTr="00A61330">
        <w:tc>
          <w:tcPr>
            <w:tcW w:w="3005" w:type="dxa"/>
          </w:tcPr>
          <w:p w:rsidR="00EC7787" w:rsidRPr="007A7529" w:rsidRDefault="00EC7787" w:rsidP="00A61330">
            <w:pPr>
              <w:rPr>
                <w:sz w:val="22"/>
                <w:szCs w:val="22"/>
              </w:rPr>
            </w:pPr>
            <w:r w:rsidRPr="007A7529">
              <w:rPr>
                <w:sz w:val="22"/>
                <w:szCs w:val="22"/>
              </w:rPr>
              <w:t>Immunizations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Assessment and plan of treatment</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Health concerns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Sex</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Race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Preferred language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Problems</w:t>
            </w:r>
          </w:p>
        </w:tc>
        <w:tc>
          <w:tcPr>
            <w:tcW w:w="2125" w:type="dxa"/>
          </w:tcPr>
          <w:p w:rsidR="00EC7787" w:rsidRPr="007A7529" w:rsidRDefault="00EC7787" w:rsidP="00A61330">
            <w:pPr>
              <w:rPr>
                <w:sz w:val="22"/>
                <w:szCs w:val="22"/>
              </w:rPr>
            </w:pPr>
            <w:r>
              <w:rPr>
                <w:sz w:val="22"/>
                <w:szCs w:val="22"/>
              </w:rPr>
              <w:t>SNOMED CT</w:t>
            </w: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 xml:space="preserve">Medication allergies </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roofErr w:type="spellStart"/>
            <w:r>
              <w:rPr>
                <w:sz w:val="22"/>
                <w:szCs w:val="22"/>
              </w:rPr>
              <w:t>RxNorm</w:t>
            </w:r>
            <w:proofErr w:type="spellEnd"/>
          </w:p>
        </w:tc>
      </w:tr>
      <w:tr w:rsidR="00EC7787" w:rsidRPr="007A7529" w:rsidTr="00A61330">
        <w:tc>
          <w:tcPr>
            <w:tcW w:w="3005" w:type="dxa"/>
          </w:tcPr>
          <w:p w:rsidR="00EC7787" w:rsidRPr="007A7529" w:rsidRDefault="00EC7787" w:rsidP="00A61330">
            <w:pPr>
              <w:rPr>
                <w:sz w:val="22"/>
                <w:szCs w:val="22"/>
              </w:rPr>
            </w:pPr>
            <w:r w:rsidRPr="007A7529">
              <w:rPr>
                <w:sz w:val="22"/>
                <w:szCs w:val="22"/>
              </w:rPr>
              <w:t>Laboratory value(s)/result(s)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Care plan field(s), including goals and instructions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Care team member(s)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Unique device identifier(s) for a patient’s implantable device</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r w:rsidR="00EC7787" w:rsidRPr="007A7529" w:rsidTr="00A61330">
        <w:tc>
          <w:tcPr>
            <w:tcW w:w="3005" w:type="dxa"/>
          </w:tcPr>
          <w:p w:rsidR="00EC7787" w:rsidRPr="007A7529" w:rsidRDefault="00EC7787" w:rsidP="00A61330">
            <w:pPr>
              <w:rPr>
                <w:sz w:val="22"/>
                <w:szCs w:val="22"/>
              </w:rPr>
            </w:pPr>
            <w:r w:rsidRPr="007A7529">
              <w:rPr>
                <w:sz w:val="22"/>
                <w:szCs w:val="22"/>
              </w:rPr>
              <w:t>Goals</w:t>
            </w:r>
          </w:p>
        </w:tc>
        <w:tc>
          <w:tcPr>
            <w:tcW w:w="2125" w:type="dxa"/>
          </w:tcPr>
          <w:p w:rsidR="00EC7787" w:rsidRPr="007A7529" w:rsidRDefault="00EC7787" w:rsidP="00A61330">
            <w:pPr>
              <w:rPr>
                <w:sz w:val="22"/>
                <w:szCs w:val="22"/>
              </w:rPr>
            </w:pPr>
          </w:p>
        </w:tc>
        <w:tc>
          <w:tcPr>
            <w:tcW w:w="1890" w:type="dxa"/>
          </w:tcPr>
          <w:p w:rsidR="00EC7787" w:rsidRPr="007A7529" w:rsidRDefault="00EC7787" w:rsidP="00A61330">
            <w:pPr>
              <w:rPr>
                <w:sz w:val="22"/>
                <w:szCs w:val="22"/>
              </w:rPr>
            </w:pPr>
          </w:p>
        </w:tc>
        <w:tc>
          <w:tcPr>
            <w:tcW w:w="2448" w:type="dxa"/>
          </w:tcPr>
          <w:p w:rsidR="00EC7787" w:rsidRPr="007A7529" w:rsidRDefault="00EC7787" w:rsidP="00A61330">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EC7787">
        <w:rPr>
          <w:sz w:val="22"/>
          <w:szCs w:val="22"/>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 xml:space="preserve">d. </w:t>
      </w:r>
      <w:r w:rsidRPr="006378B7">
        <w:rPr>
          <w:sz w:val="22"/>
          <w:szCs w:val="22"/>
          <w:highlight w:val="yellow"/>
        </w:rPr>
        <w:t>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 xml:space="preserve">c. </w:t>
      </w:r>
      <w:r w:rsidRPr="006378B7">
        <w:rPr>
          <w:sz w:val="22"/>
          <w:szCs w:val="22"/>
          <w:highlight w:val="yellow"/>
        </w:rPr>
        <w:t>Synonym</w:t>
      </w:r>
    </w:p>
    <w:p w:rsidR="00EC7787" w:rsidRPr="00EC7787" w:rsidRDefault="00EC7787" w:rsidP="00EC7787">
      <w:pPr>
        <w:ind w:left="1440" w:hanging="720"/>
        <w:rPr>
          <w:sz w:val="22"/>
          <w:szCs w:val="22"/>
        </w:rPr>
      </w:pPr>
      <w:r w:rsidRPr="00EC7787">
        <w:rPr>
          <w:sz w:val="22"/>
          <w:szCs w:val="22"/>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EC7787">
        <w:rPr>
          <w:sz w:val="22"/>
          <w:szCs w:val="22"/>
        </w:rPr>
        <w:t xml:space="preserve">c. </w:t>
      </w:r>
      <w:r w:rsidRPr="006378B7">
        <w:rPr>
          <w:sz w:val="22"/>
          <w:szCs w:val="22"/>
          <w:highlight w:val="yellow"/>
        </w:rPr>
        <w:t>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EC7787">
        <w:rPr>
          <w:sz w:val="22"/>
          <w:szCs w:val="22"/>
        </w:rPr>
        <w:t xml:space="preserve">b. </w:t>
      </w:r>
      <w:r w:rsidRPr="006378B7">
        <w:rPr>
          <w:sz w:val="22"/>
          <w:szCs w:val="22"/>
          <w:highlight w:val="yellow"/>
        </w:rPr>
        <w:t>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EC7787">
        <w:rPr>
          <w:sz w:val="22"/>
          <w:szCs w:val="22"/>
        </w:rPr>
        <w:t xml:space="preserve">b. </w:t>
      </w:r>
      <w:r w:rsidRPr="006378B7">
        <w:rPr>
          <w:sz w:val="22"/>
          <w:szCs w:val="22"/>
          <w:highlight w:val="yellow"/>
        </w:rPr>
        <w:t>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EC7787">
        <w:rPr>
          <w:sz w:val="22"/>
          <w:szCs w:val="22"/>
        </w:rPr>
        <w:t xml:space="preserve">a. </w:t>
      </w:r>
      <w:r w:rsidRPr="006378B7">
        <w:rPr>
          <w:sz w:val="22"/>
          <w:szCs w:val="22"/>
          <w:highlight w:val="yellow"/>
        </w:rPr>
        <w:t>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EC7787">
        <w:rPr>
          <w:sz w:val="22"/>
          <w:szCs w:val="22"/>
        </w:rPr>
        <w:t xml:space="preserve">c. </w:t>
      </w:r>
      <w:r w:rsidRPr="00556881">
        <w:rPr>
          <w:sz w:val="22"/>
          <w:szCs w:val="22"/>
          <w:highlight w:val="yellow"/>
        </w:rPr>
        <w:t>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EC7787">
        <w:rPr>
          <w:sz w:val="22"/>
          <w:szCs w:val="22"/>
        </w:rPr>
        <w:t xml:space="preserve">b. </w:t>
      </w:r>
      <w:r w:rsidRPr="00556881">
        <w:rPr>
          <w:sz w:val="22"/>
          <w:szCs w:val="22"/>
          <w:highlight w:val="yellow"/>
        </w:rPr>
        <w:t>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EC7787">
        <w:rPr>
          <w:sz w:val="22"/>
          <w:szCs w:val="22"/>
        </w:rPr>
        <w:t xml:space="preserve">a. </w:t>
      </w:r>
      <w:r w:rsidRPr="007F7FD0">
        <w:rPr>
          <w:sz w:val="22"/>
          <w:szCs w:val="22"/>
          <w:highlight w:val="yellow"/>
        </w:rPr>
        <w:t>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EC7787">
        <w:rPr>
          <w:sz w:val="22"/>
          <w:szCs w:val="22"/>
        </w:rPr>
        <w:t>a. NCHS</w:t>
      </w:r>
    </w:p>
    <w:p w:rsidR="00EC7787" w:rsidRPr="00EC7787" w:rsidRDefault="00EC7787" w:rsidP="00EC7787">
      <w:pPr>
        <w:ind w:left="1440" w:hanging="720"/>
        <w:rPr>
          <w:sz w:val="22"/>
          <w:szCs w:val="22"/>
        </w:rPr>
      </w:pPr>
      <w:r w:rsidRPr="00EC7787">
        <w:rPr>
          <w:sz w:val="22"/>
          <w:szCs w:val="22"/>
        </w:rPr>
        <w:t xml:space="preserve">b. </w:t>
      </w:r>
      <w:r w:rsidRPr="00556881">
        <w:rPr>
          <w:sz w:val="22"/>
          <w:szCs w:val="22"/>
          <w:highlight w:val="yellow"/>
        </w:rPr>
        <w:t>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EC7787">
        <w:rPr>
          <w:sz w:val="22"/>
          <w:szCs w:val="22"/>
        </w:rPr>
        <w:t xml:space="preserve">a. </w:t>
      </w:r>
      <w:r w:rsidRPr="00556881">
        <w:rPr>
          <w:sz w:val="22"/>
          <w:szCs w:val="22"/>
          <w:highlight w:val="yellow"/>
        </w:rPr>
        <w:t>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 xml:space="preserve">WHO defines ___________ as a reference </w:t>
      </w:r>
      <w:proofErr w:type="gramStart"/>
      <w:r w:rsidRPr="00EC7787">
        <w:rPr>
          <w:sz w:val="22"/>
          <w:szCs w:val="22"/>
        </w:rPr>
        <w:t>classification.</w:t>
      </w:r>
      <w:proofErr w:type="gramEnd"/>
    </w:p>
    <w:p w:rsidR="00EC7787" w:rsidRPr="00EC7787" w:rsidRDefault="00EC7787" w:rsidP="00EC7787">
      <w:pPr>
        <w:ind w:left="1440" w:hanging="720"/>
        <w:rPr>
          <w:sz w:val="22"/>
          <w:szCs w:val="22"/>
        </w:rPr>
      </w:pPr>
      <w:proofErr w:type="gramStart"/>
      <w:r w:rsidRPr="00EC7787">
        <w:rPr>
          <w:sz w:val="22"/>
          <w:szCs w:val="22"/>
        </w:rPr>
        <w:t>a</w:t>
      </w:r>
      <w:proofErr w:type="gramEnd"/>
      <w:r w:rsidRPr="00EC7787">
        <w:rPr>
          <w:sz w:val="22"/>
          <w:szCs w:val="22"/>
        </w:rPr>
        <w:t>.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 xml:space="preserve">c. </w:t>
      </w:r>
      <w:r w:rsidRPr="00556881">
        <w:rPr>
          <w:sz w:val="22"/>
          <w:szCs w:val="22"/>
          <w:highlight w:val="yellow"/>
        </w:rPr>
        <w:t>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 xml:space="preserve">a. </w:t>
      </w:r>
      <w:r w:rsidRPr="00556881">
        <w:rPr>
          <w:sz w:val="22"/>
          <w:szCs w:val="22"/>
          <w:highlight w:val="yellow"/>
        </w:rPr>
        <w:t>Nomenclature</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EC7787">
        <w:rPr>
          <w:sz w:val="22"/>
          <w:szCs w:val="22"/>
        </w:rPr>
        <w:t xml:space="preserve">b. </w:t>
      </w:r>
      <w:r w:rsidRPr="00556881">
        <w:rPr>
          <w:sz w:val="22"/>
          <w:szCs w:val="22"/>
          <w:highlight w:val="yellow"/>
        </w:rPr>
        <w:t>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EC7787">
        <w:rPr>
          <w:sz w:val="22"/>
          <w:szCs w:val="22"/>
        </w:rPr>
        <w:t xml:space="preserve">a. </w:t>
      </w:r>
      <w:r w:rsidRPr="00556881">
        <w:rPr>
          <w:sz w:val="22"/>
          <w:szCs w:val="22"/>
          <w:highlight w:val="yellow"/>
        </w:rPr>
        <w:t>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 xml:space="preserve">c. </w:t>
      </w:r>
      <w:proofErr w:type="spellStart"/>
      <w:r w:rsidRPr="00556881">
        <w:rPr>
          <w:sz w:val="22"/>
          <w:szCs w:val="22"/>
          <w:highlight w:val="yellow"/>
        </w:rPr>
        <w:t>RxNorm</w:t>
      </w:r>
      <w:proofErr w:type="spellEnd"/>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 xml:space="preserve">The _______ is responsible for development and maintenance of </w:t>
      </w:r>
      <w:proofErr w:type="spellStart"/>
      <w:r w:rsidRPr="00EC7787">
        <w:rPr>
          <w:sz w:val="22"/>
          <w:szCs w:val="22"/>
        </w:rPr>
        <w:t>RxNorm</w:t>
      </w:r>
      <w:proofErr w:type="spellEnd"/>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EC7787">
        <w:rPr>
          <w:sz w:val="22"/>
          <w:szCs w:val="22"/>
        </w:rPr>
        <w:t xml:space="preserve">d. </w:t>
      </w:r>
      <w:r w:rsidRPr="00556881">
        <w:rPr>
          <w:sz w:val="22"/>
          <w:szCs w:val="22"/>
          <w:highlight w:val="yellow"/>
        </w:rPr>
        <w:t>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EC7787">
        <w:rPr>
          <w:sz w:val="22"/>
          <w:szCs w:val="22"/>
        </w:rPr>
        <w:t xml:space="preserve">c. </w:t>
      </w:r>
      <w:r w:rsidRPr="00556881">
        <w:rPr>
          <w:sz w:val="22"/>
          <w:szCs w:val="22"/>
          <w:highlight w:val="yellow"/>
        </w:rPr>
        <w:t>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EC7787">
        <w:rPr>
          <w:sz w:val="22"/>
          <w:szCs w:val="22"/>
        </w:rPr>
        <w:t xml:space="preserve">a. </w:t>
      </w:r>
      <w:r w:rsidRPr="007F7FD0">
        <w:rPr>
          <w:sz w:val="22"/>
          <w:szCs w:val="22"/>
          <w:highlight w:val="yellow"/>
        </w:rPr>
        <w:t>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 xml:space="preserve">b. </w:t>
      </w:r>
      <w:r w:rsidRPr="007F7FD0">
        <w:rPr>
          <w:sz w:val="22"/>
          <w:szCs w:val="22"/>
          <w:highlight w:val="yellow"/>
        </w:rPr>
        <w:t>Healthcare Effectiveness Data and Information Set</w:t>
      </w:r>
    </w:p>
    <w:p w:rsidR="00EC7787" w:rsidRPr="00EC7787" w:rsidRDefault="00EC7787" w:rsidP="00EC7787">
      <w:pPr>
        <w:ind w:left="1440" w:hanging="720"/>
        <w:rPr>
          <w:sz w:val="22"/>
          <w:szCs w:val="22"/>
        </w:rPr>
      </w:pPr>
      <w:r w:rsidRPr="00EC7787">
        <w:rPr>
          <w:sz w:val="22"/>
          <w:szCs w:val="22"/>
        </w:rPr>
        <w:t>c. Common Clinical Data Set</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 xml:space="preserve">a. </w:t>
      </w:r>
      <w:r w:rsidRPr="007F7FD0">
        <w:rPr>
          <w:sz w:val="22"/>
          <w:szCs w:val="22"/>
          <w:highlight w:val="yellow"/>
        </w:rPr>
        <w:t>Home Health Compare Data Set</w:t>
      </w:r>
    </w:p>
    <w:p w:rsidR="00EC7787" w:rsidRPr="00EC7787" w:rsidRDefault="00EC7787" w:rsidP="00EC7787">
      <w:pPr>
        <w:ind w:left="1440" w:hanging="720"/>
        <w:rPr>
          <w:sz w:val="22"/>
          <w:szCs w:val="22"/>
        </w:rPr>
      </w:pPr>
      <w:r w:rsidRPr="00EC7787">
        <w:rPr>
          <w:sz w:val="22"/>
          <w:szCs w:val="22"/>
        </w:rPr>
        <w:t xml:space="preserve">b. Outcomes and Assessment Information Set </w:t>
      </w:r>
    </w:p>
    <w:p w:rsidR="00EC7787" w:rsidRPr="00EC7787" w:rsidRDefault="00EC7787" w:rsidP="00EC7787">
      <w:pPr>
        <w:ind w:left="1440" w:hanging="720"/>
        <w:rPr>
          <w:sz w:val="22"/>
          <w:szCs w:val="22"/>
        </w:rPr>
      </w:pPr>
      <w:proofErr w:type="gramStart"/>
      <w:r w:rsidRPr="00EC7787">
        <w:rPr>
          <w:sz w:val="22"/>
          <w:szCs w:val="22"/>
        </w:rPr>
        <w:t>c</w:t>
      </w:r>
      <w:proofErr w:type="gramEnd"/>
      <w:r w:rsidRPr="00EC7787">
        <w:rPr>
          <w:sz w:val="22"/>
          <w:szCs w:val="22"/>
        </w:rPr>
        <w:t xml:space="preserve">.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EC7787">
        <w:rPr>
          <w:sz w:val="22"/>
          <w:szCs w:val="22"/>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EC7787">
        <w:rPr>
          <w:sz w:val="22"/>
          <w:szCs w:val="22"/>
        </w:rPr>
        <w:t xml:space="preserve">c. </w:t>
      </w:r>
      <w:r w:rsidRPr="007F7FD0">
        <w:rPr>
          <w:sz w:val="22"/>
          <w:szCs w:val="22"/>
          <w:highlight w:val="yellow"/>
        </w:rPr>
        <w:t>Healthcare purchasers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w:t>
      </w:r>
      <w:r w:rsidRPr="00E17ABC">
        <w:rPr>
          <w:sz w:val="22"/>
          <w:szCs w:val="22"/>
          <w:highlight w:val="yellow"/>
        </w:rPr>
        <w:t>Long-term care</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EC7787">
        <w:rPr>
          <w:sz w:val="22"/>
          <w:szCs w:val="22"/>
        </w:rPr>
        <w:t xml:space="preserve">d. Acute inpatient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bookmarkStart w:id="0" w:name="_GoBack"/>
      <w:bookmarkEnd w:id="0"/>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xml:space="preserve">. </w:t>
      </w:r>
      <w:r w:rsidRPr="007F7FD0">
        <w:rPr>
          <w:sz w:val="22"/>
          <w:szCs w:val="22"/>
          <w:highlight w:val="yellow"/>
        </w:rPr>
        <w:t>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 xml:space="preserve">c. </w:t>
      </w:r>
      <w:r w:rsidRPr="007F7FD0">
        <w:rPr>
          <w:sz w:val="22"/>
          <w:szCs w:val="22"/>
          <w:highlight w:val="yellow"/>
        </w:rPr>
        <w:t>Semantic Network</w:t>
      </w:r>
    </w:p>
    <w:p w:rsidR="00BB307C" w:rsidRPr="00687791" w:rsidRDefault="00EC7787" w:rsidP="00EC7787">
      <w:pPr>
        <w:ind w:left="1440" w:hanging="720"/>
        <w:rPr>
          <w:sz w:val="22"/>
          <w:szCs w:val="22"/>
        </w:rPr>
      </w:pPr>
      <w:r w:rsidRPr="00EC7787">
        <w:rPr>
          <w:sz w:val="22"/>
          <w:szCs w:val="22"/>
        </w:rPr>
        <w:t xml:space="preserve">d. </w:t>
      </w:r>
      <w:proofErr w:type="spellStart"/>
      <w:r w:rsidRPr="00EC7787">
        <w:rPr>
          <w:sz w:val="22"/>
          <w:szCs w:val="22"/>
        </w:rPr>
        <w:t>Metathesaurus</w:t>
      </w:r>
      <w:proofErr w:type="spellEnd"/>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330" w:rsidRDefault="00A61330">
      <w:r>
        <w:separator/>
      </w:r>
    </w:p>
  </w:endnote>
  <w:endnote w:type="continuationSeparator" w:id="0">
    <w:p w:rsidR="00A61330" w:rsidRDefault="00A6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30" w:rsidRDefault="00A61330">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17ABC">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330" w:rsidRDefault="00A61330">
      <w:r>
        <w:separator/>
      </w:r>
    </w:p>
  </w:footnote>
  <w:footnote w:type="continuationSeparator" w:id="0">
    <w:p w:rsidR="00A61330" w:rsidRDefault="00A6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330" w:rsidRPr="001276A0" w:rsidRDefault="00A61330"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A61330" w:rsidRDefault="00A61330" w:rsidP="00EA5B0D">
    <w:pPr>
      <w:pStyle w:val="Header"/>
      <w:rPr>
        <w:sz w:val="20"/>
        <w:szCs w:val="20"/>
      </w:rPr>
    </w:pPr>
    <w:r>
      <w:rPr>
        <w:sz w:val="20"/>
        <w:szCs w:val="20"/>
      </w:rPr>
      <w:tab/>
    </w:r>
    <w:r>
      <w:rPr>
        <w:sz w:val="20"/>
        <w:szCs w:val="20"/>
      </w:rPr>
      <w:tab/>
    </w:r>
  </w:p>
  <w:p w:rsidR="00A61330" w:rsidRDefault="00A6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81EE1"/>
    <w:multiLevelType w:val="hybridMultilevel"/>
    <w:tmpl w:val="9AA075D4"/>
    <w:lvl w:ilvl="0" w:tplc="EC5643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3"/>
  </w:num>
  <w:num w:numId="3">
    <w:abstractNumId w:val="8"/>
  </w:num>
  <w:num w:numId="4">
    <w:abstractNumId w:val="7"/>
  </w:num>
  <w:num w:numId="5">
    <w:abstractNumId w:val="5"/>
  </w:num>
  <w:num w:numId="6">
    <w:abstractNumId w:val="27"/>
  </w:num>
  <w:num w:numId="7">
    <w:abstractNumId w:val="12"/>
  </w:num>
  <w:num w:numId="8">
    <w:abstractNumId w:val="26"/>
  </w:num>
  <w:num w:numId="9">
    <w:abstractNumId w:val="21"/>
  </w:num>
  <w:num w:numId="10">
    <w:abstractNumId w:val="24"/>
  </w:num>
  <w:num w:numId="11">
    <w:abstractNumId w:val="4"/>
  </w:num>
  <w:num w:numId="12">
    <w:abstractNumId w:val="25"/>
  </w:num>
  <w:num w:numId="13">
    <w:abstractNumId w:val="18"/>
  </w:num>
  <w:num w:numId="14">
    <w:abstractNumId w:val="22"/>
  </w:num>
  <w:num w:numId="15">
    <w:abstractNumId w:val="6"/>
  </w:num>
  <w:num w:numId="16">
    <w:abstractNumId w:val="16"/>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3"/>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C4DBB"/>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B99"/>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2736"/>
    <w:rsid w:val="004979F1"/>
    <w:rsid w:val="004A3559"/>
    <w:rsid w:val="004A6923"/>
    <w:rsid w:val="004C73B6"/>
    <w:rsid w:val="004F0EB2"/>
    <w:rsid w:val="005122BE"/>
    <w:rsid w:val="00524BE6"/>
    <w:rsid w:val="00537C69"/>
    <w:rsid w:val="00541CE4"/>
    <w:rsid w:val="00556881"/>
    <w:rsid w:val="00556E7F"/>
    <w:rsid w:val="00587B3A"/>
    <w:rsid w:val="005C1207"/>
    <w:rsid w:val="005D75E8"/>
    <w:rsid w:val="005F11CD"/>
    <w:rsid w:val="005F6DF2"/>
    <w:rsid w:val="006110B3"/>
    <w:rsid w:val="0061113C"/>
    <w:rsid w:val="006150AA"/>
    <w:rsid w:val="0062446D"/>
    <w:rsid w:val="006378B7"/>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07DB"/>
    <w:rsid w:val="0076108C"/>
    <w:rsid w:val="007636BB"/>
    <w:rsid w:val="0077042B"/>
    <w:rsid w:val="00794DA7"/>
    <w:rsid w:val="007B209D"/>
    <w:rsid w:val="007B6C7A"/>
    <w:rsid w:val="007D26E0"/>
    <w:rsid w:val="007F7FD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3D50"/>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1330"/>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17ABC"/>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3C3A"/>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9149B3C-4165-4B4C-BE58-ACAD166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8632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Batchelder, Nicole Rachel</cp:lastModifiedBy>
  <cp:revision>2</cp:revision>
  <cp:lastPrinted>2005-09-17T19:02:00Z</cp:lastPrinted>
  <dcterms:created xsi:type="dcterms:W3CDTF">2016-10-10T03:50:00Z</dcterms:created>
  <dcterms:modified xsi:type="dcterms:W3CDTF">2016-10-10T03:50:00Z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